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B8" w:rsidRDefault="006856FC" w:rsidP="006856FC">
      <w:pPr>
        <w:widowControl w:val="0"/>
        <w:spacing w:after="0" w:line="240" w:lineRule="auto"/>
        <w:outlineLvl w:val="0"/>
        <w:rPr>
          <w:rFonts w:ascii="Times New Roman" w:eastAsia="Times New Roman" w:hAnsi="Times New Roman" w:cs="Times New Roman"/>
          <w:b/>
          <w:bCs/>
          <w:kern w:val="36"/>
          <w:sz w:val="24"/>
          <w:szCs w:val="24"/>
          <w:lang w:eastAsia="ru-RU"/>
        </w:rPr>
      </w:pPr>
      <w:bookmarkStart w:id="0" w:name="_Toc356903315"/>
      <w:bookmarkStart w:id="1" w:name="_Toc357008886"/>
      <w:bookmarkStart w:id="2" w:name="_GoBack"/>
      <w:bookmarkEnd w:id="2"/>
      <w:r>
        <w:rPr>
          <w:rFonts w:ascii="Times New Roman" w:eastAsia="Times New Roman" w:hAnsi="Times New Roman" w:cs="Times New Roman"/>
          <w:b/>
          <w:bCs/>
          <w:kern w:val="36"/>
          <w:sz w:val="24"/>
          <w:szCs w:val="24"/>
          <w:lang w:eastAsia="ru-RU"/>
        </w:rPr>
        <w:t>УДК 336.77.067</w:t>
      </w:r>
    </w:p>
    <w:p w:rsid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0A15BD" w:rsidRDefault="000A15BD"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D952B8">
        <w:rPr>
          <w:rFonts w:ascii="Times New Roman" w:eastAsia="Times New Roman" w:hAnsi="Times New Roman" w:cs="Times New Roman"/>
          <w:b/>
          <w:bCs/>
          <w:kern w:val="36"/>
          <w:sz w:val="24"/>
          <w:szCs w:val="24"/>
          <w:lang w:eastAsia="ru-RU"/>
        </w:rPr>
        <w:t>Направления повышения надежности кредитного портфеля банка</w:t>
      </w:r>
      <w:bookmarkEnd w:id="0"/>
      <w:bookmarkEnd w:id="1"/>
    </w:p>
    <w:p w:rsidR="00D952B8" w:rsidRP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A112D8" w:rsidRDefault="00A112D8" w:rsidP="00D952B8">
      <w:pPr>
        <w:widowControl w:val="0"/>
        <w:spacing w:after="0" w:line="240" w:lineRule="auto"/>
        <w:jc w:val="center"/>
        <w:outlineLvl w:val="0"/>
        <w:rPr>
          <w:rFonts w:ascii="Times New Roman" w:hAnsi="Times New Roman" w:cs="Times New Roman"/>
          <w:b/>
          <w:color w:val="000000"/>
          <w:sz w:val="24"/>
          <w:szCs w:val="24"/>
          <w:shd w:val="clear" w:color="auto" w:fill="FFFFFF"/>
        </w:rPr>
      </w:pPr>
      <w:r w:rsidRPr="00D952B8">
        <w:rPr>
          <w:rFonts w:ascii="Times New Roman" w:hAnsi="Times New Roman" w:cs="Times New Roman"/>
          <w:b/>
          <w:color w:val="000000"/>
          <w:sz w:val="24"/>
          <w:szCs w:val="24"/>
          <w:shd w:val="clear" w:color="auto" w:fill="FFFFFF"/>
          <w:lang w:val="en-US"/>
        </w:rPr>
        <w:t>Directions of increase of reliability of credit portfolio of the Bank</w:t>
      </w:r>
    </w:p>
    <w:p w:rsidR="00D952B8" w:rsidRP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BF2F0F" w:rsidRDefault="00BF2F0F"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D952B8">
        <w:rPr>
          <w:rFonts w:ascii="Times New Roman" w:eastAsia="Times New Roman" w:hAnsi="Times New Roman" w:cs="Times New Roman"/>
          <w:b/>
          <w:bCs/>
          <w:kern w:val="36"/>
          <w:sz w:val="24"/>
          <w:szCs w:val="24"/>
          <w:lang w:eastAsia="ru-RU"/>
        </w:rPr>
        <w:t>Бабина Наталья Владимировна, к.э.н., доцент</w:t>
      </w:r>
    </w:p>
    <w:p w:rsidR="00D952B8" w:rsidRPr="00D952B8" w:rsidRDefault="00D952B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A112D8" w:rsidRPr="00D952B8" w:rsidRDefault="00A112D8" w:rsidP="00D952B8">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D952B8">
        <w:rPr>
          <w:rFonts w:ascii="Times New Roman" w:hAnsi="Times New Roman" w:cs="Times New Roman"/>
          <w:b/>
          <w:color w:val="000000"/>
          <w:sz w:val="24"/>
          <w:szCs w:val="24"/>
          <w:shd w:val="clear" w:color="auto" w:fill="FFFFFF"/>
        </w:rPr>
        <w:t>Babin</w:t>
      </w:r>
      <w:r w:rsidRPr="00D952B8">
        <w:rPr>
          <w:rFonts w:ascii="Times New Roman" w:hAnsi="Times New Roman" w:cs="Times New Roman"/>
          <w:b/>
          <w:color w:val="000000"/>
          <w:sz w:val="24"/>
          <w:szCs w:val="24"/>
          <w:shd w:val="clear" w:color="auto" w:fill="FFFFFF"/>
          <w:lang w:val="en-US"/>
        </w:rPr>
        <w:t>a</w:t>
      </w:r>
      <w:r w:rsidRPr="00D952B8">
        <w:rPr>
          <w:rFonts w:ascii="Times New Roman" w:hAnsi="Times New Roman" w:cs="Times New Roman"/>
          <w:b/>
          <w:color w:val="000000"/>
          <w:sz w:val="24"/>
          <w:szCs w:val="24"/>
          <w:shd w:val="clear" w:color="auto" w:fill="FFFFFF"/>
        </w:rPr>
        <w:t xml:space="preserve"> Natalia Vladimirovna</w:t>
      </w:r>
    </w:p>
    <w:p w:rsidR="00A112D8" w:rsidRPr="00D952B8" w:rsidRDefault="00BF2F0F" w:rsidP="00D952B8">
      <w:pPr>
        <w:widowControl w:val="0"/>
        <w:spacing w:after="0" w:line="240" w:lineRule="auto"/>
        <w:jc w:val="center"/>
        <w:outlineLvl w:val="0"/>
        <w:rPr>
          <w:rFonts w:ascii="Times New Roman" w:eastAsia="Times New Roman" w:hAnsi="Times New Roman" w:cs="Times New Roman"/>
          <w:bCs/>
          <w:i/>
          <w:kern w:val="36"/>
          <w:sz w:val="24"/>
          <w:szCs w:val="24"/>
          <w:lang w:eastAsia="ru-RU"/>
        </w:rPr>
      </w:pPr>
      <w:r w:rsidRPr="00D952B8">
        <w:rPr>
          <w:rFonts w:ascii="Times New Roman" w:eastAsia="Times New Roman" w:hAnsi="Times New Roman" w:cs="Times New Roman"/>
          <w:bCs/>
          <w:i/>
          <w:kern w:val="36"/>
          <w:sz w:val="24"/>
          <w:szCs w:val="24"/>
          <w:lang w:eastAsia="ru-RU"/>
        </w:rPr>
        <w:t>Государственное образовательное учреждение высшего профессионального образования Московской области «Финансово-технологическая академия»</w:t>
      </w:r>
    </w:p>
    <w:p w:rsidR="00BF2F0F" w:rsidRPr="00D952B8" w:rsidRDefault="00A112D8" w:rsidP="00D952B8">
      <w:pPr>
        <w:widowControl w:val="0"/>
        <w:spacing w:after="0" w:line="240" w:lineRule="auto"/>
        <w:jc w:val="center"/>
        <w:outlineLvl w:val="0"/>
        <w:rPr>
          <w:rFonts w:ascii="Times New Roman" w:eastAsia="Times New Roman" w:hAnsi="Times New Roman" w:cs="Times New Roman"/>
          <w:bCs/>
          <w:i/>
          <w:kern w:val="36"/>
          <w:sz w:val="24"/>
          <w:szCs w:val="24"/>
          <w:lang w:eastAsia="ru-RU"/>
        </w:rPr>
      </w:pPr>
      <w:r w:rsidRPr="00D952B8">
        <w:rPr>
          <w:rFonts w:ascii="Times New Roman" w:eastAsia="Times New Roman" w:hAnsi="Times New Roman" w:cs="Times New Roman"/>
          <w:bCs/>
          <w:i/>
          <w:kern w:val="36"/>
          <w:sz w:val="24"/>
          <w:szCs w:val="24"/>
          <w:lang w:eastAsia="ru-RU"/>
        </w:rPr>
        <w:t>город Королев</w:t>
      </w:r>
    </w:p>
    <w:p w:rsidR="00A112D8" w:rsidRPr="00D952B8" w:rsidRDefault="00A112D8" w:rsidP="00D952B8">
      <w:pPr>
        <w:widowControl w:val="0"/>
        <w:spacing w:after="0" w:line="240" w:lineRule="auto"/>
        <w:jc w:val="center"/>
        <w:outlineLvl w:val="0"/>
        <w:rPr>
          <w:rFonts w:ascii="Times New Roman" w:eastAsia="Times New Roman" w:hAnsi="Times New Roman" w:cs="Times New Roman"/>
          <w:bCs/>
          <w:i/>
          <w:kern w:val="36"/>
          <w:sz w:val="24"/>
          <w:szCs w:val="24"/>
          <w:lang w:val="en-US" w:eastAsia="ru-RU"/>
        </w:rPr>
      </w:pPr>
      <w:r w:rsidRPr="00D952B8">
        <w:rPr>
          <w:rFonts w:ascii="Times New Roman" w:hAnsi="Times New Roman" w:cs="Times New Roman"/>
          <w:i/>
          <w:color w:val="000000"/>
          <w:sz w:val="24"/>
          <w:szCs w:val="24"/>
          <w:shd w:val="clear" w:color="auto" w:fill="FFFFFF"/>
          <w:lang w:val="en-US"/>
        </w:rPr>
        <w:t>State educational institution of higher professional education of the Moscow region "Financial-technological Academy</w:t>
      </w:r>
      <w:r w:rsidRPr="00D952B8">
        <w:rPr>
          <w:rFonts w:ascii="Times New Roman" w:hAnsi="Times New Roman" w:cs="Times New Roman"/>
          <w:i/>
          <w:color w:val="000000"/>
          <w:sz w:val="24"/>
          <w:szCs w:val="24"/>
          <w:lang w:val="en-US"/>
        </w:rPr>
        <w:br/>
      </w:r>
      <w:r w:rsidRPr="00D952B8">
        <w:rPr>
          <w:rFonts w:ascii="Times New Roman" w:hAnsi="Times New Roman" w:cs="Times New Roman"/>
          <w:i/>
          <w:color w:val="000000"/>
          <w:sz w:val="24"/>
          <w:szCs w:val="24"/>
          <w:shd w:val="clear" w:color="auto" w:fill="FFFFFF"/>
          <w:lang w:val="en-US"/>
        </w:rPr>
        <w:t>the city of Korolev</w:t>
      </w:r>
    </w:p>
    <w:p w:rsidR="000A15BD" w:rsidRDefault="00BF2F0F" w:rsidP="00D952B8">
      <w:pPr>
        <w:widowControl w:val="0"/>
        <w:spacing w:after="0" w:line="240" w:lineRule="auto"/>
        <w:jc w:val="both"/>
        <w:outlineLvl w:val="0"/>
        <w:rPr>
          <w:rFonts w:ascii="Times New Roman" w:eastAsia="Times New Roman" w:hAnsi="Times New Roman" w:cs="Times New Roman"/>
          <w:sz w:val="24"/>
          <w:szCs w:val="24"/>
          <w:lang w:eastAsia="ru-RU"/>
        </w:rPr>
      </w:pPr>
      <w:r w:rsidRPr="00D952B8">
        <w:rPr>
          <w:rFonts w:ascii="Times New Roman" w:eastAsia="Times New Roman" w:hAnsi="Times New Roman" w:cs="Times New Roman"/>
          <w:b/>
          <w:bCs/>
          <w:i/>
          <w:color w:val="000000"/>
          <w:kern w:val="36"/>
          <w:sz w:val="24"/>
          <w:szCs w:val="24"/>
          <w:lang w:eastAsia="ru-RU"/>
        </w:rPr>
        <w:t>Аннотация.</w:t>
      </w:r>
      <w:r w:rsidR="001A772B" w:rsidRPr="00D952B8">
        <w:rPr>
          <w:rFonts w:ascii="Times New Roman" w:eastAsia="Times New Roman" w:hAnsi="Times New Roman" w:cs="Times New Roman"/>
          <w:b/>
          <w:bCs/>
          <w:i/>
          <w:color w:val="000000"/>
          <w:kern w:val="36"/>
          <w:sz w:val="24"/>
          <w:szCs w:val="24"/>
          <w:lang w:eastAsia="ru-RU"/>
        </w:rPr>
        <w:t xml:space="preserve"> </w:t>
      </w:r>
      <w:r w:rsidR="001A772B" w:rsidRPr="00D952B8">
        <w:rPr>
          <w:rFonts w:ascii="Times New Roman" w:eastAsia="Times New Roman" w:hAnsi="Times New Roman" w:cs="Times New Roman"/>
          <w:bCs/>
          <w:color w:val="000000"/>
          <w:kern w:val="36"/>
          <w:sz w:val="24"/>
          <w:szCs w:val="24"/>
          <w:lang w:eastAsia="ru-RU"/>
        </w:rPr>
        <w:t xml:space="preserve">В статье предлагаются для внедрения такие пути повышения надежности кредитного портфеля банков как применение </w:t>
      </w:r>
      <w:r w:rsidR="001A772B" w:rsidRPr="00D952B8">
        <w:rPr>
          <w:rFonts w:ascii="Times New Roman" w:eastAsia="Times New Roman" w:hAnsi="Times New Roman" w:cs="Times New Roman"/>
          <w:sz w:val="24"/>
          <w:szCs w:val="24"/>
          <w:lang w:eastAsia="ru-RU"/>
        </w:rPr>
        <w:t>современного метод</w:t>
      </w:r>
      <w:r w:rsidR="003D302B" w:rsidRPr="00D952B8">
        <w:rPr>
          <w:rFonts w:ascii="Times New Roman" w:eastAsia="Times New Roman" w:hAnsi="Times New Roman" w:cs="Times New Roman"/>
          <w:sz w:val="24"/>
          <w:szCs w:val="24"/>
          <w:lang w:eastAsia="ru-RU"/>
        </w:rPr>
        <w:t>а</w:t>
      </w:r>
      <w:r w:rsidR="001A772B" w:rsidRPr="00D952B8">
        <w:rPr>
          <w:rFonts w:ascii="Times New Roman" w:eastAsia="Times New Roman" w:hAnsi="Times New Roman" w:cs="Times New Roman"/>
          <w:sz w:val="24"/>
          <w:szCs w:val="24"/>
          <w:lang w:eastAsia="ru-RU"/>
        </w:rPr>
        <w:t xml:space="preserve"> ценообразования, </w:t>
      </w:r>
      <w:r w:rsidR="003D302B" w:rsidRPr="00D952B8">
        <w:rPr>
          <w:rFonts w:ascii="Times New Roman" w:eastAsia="Times New Roman" w:hAnsi="Times New Roman" w:cs="Times New Roman"/>
          <w:sz w:val="24"/>
          <w:szCs w:val="24"/>
          <w:lang w:eastAsia="ru-RU"/>
        </w:rPr>
        <w:t>основанного на</w:t>
      </w:r>
      <w:r w:rsidR="001A772B" w:rsidRPr="00D952B8">
        <w:rPr>
          <w:rFonts w:ascii="Times New Roman" w:eastAsia="Times New Roman" w:hAnsi="Times New Roman" w:cs="Times New Roman"/>
          <w:sz w:val="24"/>
          <w:szCs w:val="24"/>
          <w:lang w:eastAsia="ru-RU"/>
        </w:rPr>
        <w:t xml:space="preserve"> дифференцированн</w:t>
      </w:r>
      <w:r w:rsidR="003D302B" w:rsidRPr="00D952B8">
        <w:rPr>
          <w:rFonts w:ascii="Times New Roman" w:eastAsia="Times New Roman" w:hAnsi="Times New Roman" w:cs="Times New Roman"/>
          <w:sz w:val="24"/>
          <w:szCs w:val="24"/>
          <w:lang w:eastAsia="ru-RU"/>
        </w:rPr>
        <w:t>ом</w:t>
      </w:r>
      <w:r w:rsidR="001A772B" w:rsidRPr="00D952B8">
        <w:rPr>
          <w:rFonts w:ascii="Times New Roman" w:eastAsia="Times New Roman" w:hAnsi="Times New Roman" w:cs="Times New Roman"/>
          <w:sz w:val="24"/>
          <w:szCs w:val="24"/>
          <w:lang w:eastAsia="ru-RU"/>
        </w:rPr>
        <w:t xml:space="preserve"> подход</w:t>
      </w:r>
      <w:r w:rsidR="003D302B" w:rsidRPr="00D952B8">
        <w:rPr>
          <w:rFonts w:ascii="Times New Roman" w:eastAsia="Times New Roman" w:hAnsi="Times New Roman" w:cs="Times New Roman"/>
          <w:sz w:val="24"/>
          <w:szCs w:val="24"/>
          <w:lang w:eastAsia="ru-RU"/>
        </w:rPr>
        <w:t>е</w:t>
      </w:r>
      <w:r w:rsidR="001A772B" w:rsidRPr="00D952B8">
        <w:rPr>
          <w:rFonts w:ascii="Times New Roman" w:eastAsia="Times New Roman" w:hAnsi="Times New Roman" w:cs="Times New Roman"/>
          <w:sz w:val="24"/>
          <w:szCs w:val="24"/>
          <w:lang w:eastAsia="ru-RU"/>
        </w:rPr>
        <w:t xml:space="preserve"> к определению стоимости кредита для каждого конкретного заемщика, исходя из уровня предполагаемого для него кредитного риска</w:t>
      </w:r>
      <w:r w:rsidR="003D302B" w:rsidRPr="00D952B8">
        <w:rPr>
          <w:rFonts w:ascii="Times New Roman" w:eastAsia="Times New Roman" w:hAnsi="Times New Roman" w:cs="Times New Roman"/>
          <w:sz w:val="24"/>
          <w:szCs w:val="24"/>
          <w:lang w:eastAsia="ru-RU"/>
        </w:rPr>
        <w:t xml:space="preserve"> и расширение продуктовой линейки банковских кредитов за счет перекредитования.</w:t>
      </w:r>
    </w:p>
    <w:p w:rsidR="00D952B8" w:rsidRPr="00D952B8" w:rsidRDefault="00D952B8" w:rsidP="00D952B8">
      <w:pPr>
        <w:widowControl w:val="0"/>
        <w:spacing w:after="0" w:line="240" w:lineRule="auto"/>
        <w:jc w:val="both"/>
        <w:outlineLvl w:val="0"/>
        <w:rPr>
          <w:rFonts w:ascii="Times New Roman" w:eastAsia="Times New Roman" w:hAnsi="Times New Roman" w:cs="Times New Roman"/>
          <w:sz w:val="24"/>
          <w:szCs w:val="24"/>
          <w:lang w:eastAsia="ru-RU"/>
        </w:rPr>
      </w:pPr>
    </w:p>
    <w:p w:rsidR="00A112D8" w:rsidRDefault="00A112D8" w:rsidP="00D952B8">
      <w:pPr>
        <w:widowControl w:val="0"/>
        <w:spacing w:after="0" w:line="240" w:lineRule="auto"/>
        <w:jc w:val="both"/>
        <w:outlineLvl w:val="0"/>
        <w:rPr>
          <w:rFonts w:ascii="Times New Roman" w:hAnsi="Times New Roman" w:cs="Times New Roman"/>
          <w:color w:val="000000"/>
          <w:sz w:val="24"/>
          <w:szCs w:val="24"/>
          <w:shd w:val="clear" w:color="auto" w:fill="FFFFFF"/>
        </w:rPr>
      </w:pPr>
      <w:r w:rsidRPr="00D952B8">
        <w:rPr>
          <w:rFonts w:ascii="Times New Roman" w:hAnsi="Times New Roman" w:cs="Times New Roman"/>
          <w:color w:val="000000"/>
          <w:sz w:val="24"/>
          <w:szCs w:val="24"/>
          <w:shd w:val="clear" w:color="auto" w:fill="FFFFFF"/>
          <w:lang w:val="en-US"/>
        </w:rPr>
        <w:t>Abstract. The paper proposes to implement such ways of increase of reliability of credit portfolio of banks as the use of a modern method of pricing based on differentiated approach to determining the cost of credit for each particular borrower, according to the level estimated for him credit risk and product line expansion of Bank loans through refinancing.</w:t>
      </w:r>
    </w:p>
    <w:p w:rsidR="00D952B8" w:rsidRPr="00D952B8" w:rsidRDefault="00D952B8" w:rsidP="00D952B8">
      <w:pPr>
        <w:widowControl w:val="0"/>
        <w:spacing w:after="0" w:line="240" w:lineRule="auto"/>
        <w:jc w:val="both"/>
        <w:outlineLvl w:val="0"/>
        <w:rPr>
          <w:rFonts w:ascii="Times New Roman" w:eastAsia="Times New Roman" w:hAnsi="Times New Roman" w:cs="Times New Roman"/>
          <w:bCs/>
          <w:color w:val="000000"/>
          <w:kern w:val="36"/>
          <w:sz w:val="24"/>
          <w:szCs w:val="24"/>
          <w:lang w:eastAsia="ru-RU"/>
        </w:rPr>
      </w:pPr>
    </w:p>
    <w:p w:rsidR="00BF2F0F" w:rsidRDefault="00BF2F0F" w:rsidP="00D952B8">
      <w:pPr>
        <w:widowControl w:val="0"/>
        <w:spacing w:after="0" w:line="240" w:lineRule="auto"/>
        <w:jc w:val="both"/>
        <w:outlineLvl w:val="0"/>
        <w:rPr>
          <w:rFonts w:ascii="Times New Roman" w:eastAsia="Times New Roman" w:hAnsi="Times New Roman" w:cs="Times New Roman"/>
          <w:bCs/>
          <w:color w:val="000000"/>
          <w:kern w:val="36"/>
          <w:sz w:val="24"/>
          <w:szCs w:val="24"/>
          <w:lang w:eastAsia="ru-RU"/>
        </w:rPr>
      </w:pPr>
      <w:r w:rsidRPr="00D952B8">
        <w:rPr>
          <w:rFonts w:ascii="Times New Roman" w:eastAsia="Times New Roman" w:hAnsi="Times New Roman" w:cs="Times New Roman"/>
          <w:b/>
          <w:bCs/>
          <w:i/>
          <w:color w:val="000000"/>
          <w:kern w:val="36"/>
          <w:sz w:val="24"/>
          <w:szCs w:val="24"/>
          <w:lang w:eastAsia="ru-RU"/>
        </w:rPr>
        <w:t xml:space="preserve">Ключевые слова: </w:t>
      </w:r>
      <w:r w:rsidRPr="00D952B8">
        <w:rPr>
          <w:rFonts w:ascii="Times New Roman" w:eastAsia="Times New Roman" w:hAnsi="Times New Roman" w:cs="Times New Roman"/>
          <w:bCs/>
          <w:color w:val="000000"/>
          <w:kern w:val="36"/>
          <w:sz w:val="24"/>
          <w:szCs w:val="24"/>
          <w:lang w:eastAsia="ru-RU"/>
        </w:rPr>
        <w:t>надежность и устойчивость кредитных организаций, розничный бизнес, кредитный риск, рефинансирование, перекредитование.</w:t>
      </w:r>
    </w:p>
    <w:p w:rsidR="00D952B8" w:rsidRPr="00D952B8" w:rsidRDefault="00D952B8" w:rsidP="00D952B8">
      <w:pPr>
        <w:widowControl w:val="0"/>
        <w:spacing w:after="0" w:line="240" w:lineRule="auto"/>
        <w:jc w:val="both"/>
        <w:outlineLvl w:val="0"/>
        <w:rPr>
          <w:rFonts w:ascii="Times New Roman" w:eastAsia="Times New Roman" w:hAnsi="Times New Roman" w:cs="Times New Roman"/>
          <w:bCs/>
          <w:color w:val="000000"/>
          <w:kern w:val="36"/>
          <w:sz w:val="24"/>
          <w:szCs w:val="24"/>
          <w:lang w:eastAsia="ru-RU"/>
        </w:rPr>
      </w:pPr>
    </w:p>
    <w:p w:rsidR="00A112D8" w:rsidRPr="00D952B8" w:rsidRDefault="00A112D8" w:rsidP="00D952B8">
      <w:pPr>
        <w:widowControl w:val="0"/>
        <w:spacing w:after="0" w:line="240" w:lineRule="auto"/>
        <w:jc w:val="both"/>
        <w:outlineLvl w:val="0"/>
        <w:rPr>
          <w:rFonts w:ascii="Times New Roman" w:eastAsia="Times New Roman" w:hAnsi="Times New Roman" w:cs="Times New Roman"/>
          <w:bCs/>
          <w:color w:val="000000"/>
          <w:kern w:val="36"/>
          <w:sz w:val="24"/>
          <w:szCs w:val="24"/>
          <w:lang w:val="en-US" w:eastAsia="ru-RU"/>
        </w:rPr>
      </w:pPr>
      <w:r w:rsidRPr="00D952B8">
        <w:rPr>
          <w:rFonts w:ascii="Times New Roman" w:hAnsi="Times New Roman" w:cs="Times New Roman"/>
          <w:color w:val="000000"/>
          <w:sz w:val="24"/>
          <w:szCs w:val="24"/>
          <w:shd w:val="clear" w:color="auto" w:fill="FFFFFF"/>
          <w:lang w:val="en-US"/>
        </w:rPr>
        <w:t>Keywords: reliability and stability of credit institutions, retail business, credit risk, refinancing, refinancing.</w:t>
      </w:r>
    </w:p>
    <w:p w:rsidR="00BF2F0F" w:rsidRPr="00D952B8" w:rsidRDefault="00BF2F0F" w:rsidP="00D952B8">
      <w:pPr>
        <w:widowControl w:val="0"/>
        <w:spacing w:after="0" w:line="240" w:lineRule="auto"/>
        <w:jc w:val="both"/>
        <w:outlineLvl w:val="0"/>
        <w:rPr>
          <w:rFonts w:ascii="Times New Roman" w:eastAsia="Times New Roman" w:hAnsi="Times New Roman" w:cs="Times New Roman"/>
          <w:bCs/>
          <w:color w:val="000000"/>
          <w:kern w:val="36"/>
          <w:sz w:val="24"/>
          <w:szCs w:val="24"/>
          <w:lang w:val="en-US" w:eastAsia="ru-RU"/>
        </w:rPr>
      </w:pPr>
    </w:p>
    <w:p w:rsidR="00B1102D" w:rsidRPr="00D952B8" w:rsidRDefault="00C82E23" w:rsidP="00C82E23">
      <w:pPr>
        <w:tabs>
          <w:tab w:val="left" w:pos="709"/>
        </w:tabs>
        <w:spacing w:after="0" w:line="240" w:lineRule="auto"/>
        <w:ind w:firstLine="709"/>
        <w:jc w:val="both"/>
        <w:rPr>
          <w:rFonts w:ascii="Times New Roman" w:hAnsi="Times New Roman" w:cs="Times New Roman"/>
          <w:sz w:val="24"/>
          <w:szCs w:val="24"/>
        </w:rPr>
      </w:pPr>
      <w:r w:rsidRPr="00D952B8">
        <w:rPr>
          <w:rFonts w:ascii="Times New Roman" w:hAnsi="Times New Roman" w:cs="Times New Roman"/>
          <w:sz w:val="24"/>
          <w:szCs w:val="24"/>
        </w:rPr>
        <w:t xml:space="preserve">В условиях жесткой конкуренции в банковском секторе, а также сохраняющегося роста доходов населения, развития технологий и подходов к управлению бизнес-процессами, розничный банковский бизнес – это ключевое направление деятельности кредитных организаций. </w:t>
      </w:r>
    </w:p>
    <w:p w:rsidR="00B1102D" w:rsidRPr="00D952B8" w:rsidRDefault="00B1102D" w:rsidP="00C82E23">
      <w:pPr>
        <w:tabs>
          <w:tab w:val="left" w:pos="709"/>
        </w:tabs>
        <w:spacing w:after="0" w:line="240" w:lineRule="auto"/>
        <w:ind w:firstLine="709"/>
        <w:jc w:val="both"/>
        <w:rPr>
          <w:rFonts w:ascii="Times New Roman" w:hAnsi="Times New Roman" w:cs="Times New Roman"/>
          <w:sz w:val="24"/>
          <w:szCs w:val="24"/>
        </w:rPr>
      </w:pPr>
      <w:r w:rsidRPr="00D952B8">
        <w:rPr>
          <w:rFonts w:ascii="Times New Roman" w:hAnsi="Times New Roman" w:cs="Times New Roman"/>
          <w:sz w:val="24"/>
          <w:szCs w:val="24"/>
        </w:rPr>
        <w:t>Наблюдается рост объемов потребительского кредитования. Только за февраль 2014 года российские банки выдали кредиты населению на сумму более 90 млрд. рублей, что соответствует объему потребительского кредитования в 2010 году за квартал.</w:t>
      </w:r>
    </w:p>
    <w:p w:rsidR="00C82E23" w:rsidRPr="00D952B8" w:rsidRDefault="00C82E23" w:rsidP="00C82E23">
      <w:pPr>
        <w:tabs>
          <w:tab w:val="left" w:pos="709"/>
        </w:tabs>
        <w:spacing w:after="0" w:line="240" w:lineRule="auto"/>
        <w:ind w:firstLine="709"/>
        <w:jc w:val="both"/>
        <w:rPr>
          <w:rFonts w:ascii="Times New Roman" w:hAnsi="Times New Roman" w:cs="Times New Roman"/>
          <w:sz w:val="24"/>
          <w:szCs w:val="24"/>
        </w:rPr>
      </w:pPr>
      <w:r w:rsidRPr="00D952B8">
        <w:rPr>
          <w:rFonts w:ascii="Times New Roman" w:hAnsi="Times New Roman" w:cs="Times New Roman"/>
          <w:sz w:val="24"/>
          <w:szCs w:val="24"/>
        </w:rPr>
        <w:t xml:space="preserve">Грамотное выстраивание работы розничного направления </w:t>
      </w:r>
      <w:r w:rsidR="00B1102D" w:rsidRPr="00D952B8">
        <w:rPr>
          <w:rFonts w:ascii="Times New Roman" w:hAnsi="Times New Roman" w:cs="Times New Roman"/>
          <w:sz w:val="24"/>
          <w:szCs w:val="24"/>
        </w:rPr>
        <w:t xml:space="preserve">кредитования </w:t>
      </w:r>
      <w:r w:rsidRPr="00D952B8">
        <w:rPr>
          <w:rFonts w:ascii="Times New Roman" w:hAnsi="Times New Roman" w:cs="Times New Roman"/>
          <w:sz w:val="24"/>
          <w:szCs w:val="24"/>
        </w:rPr>
        <w:t>становится важнейшей целью для банков.</w:t>
      </w:r>
    </w:p>
    <w:p w:rsidR="000A15BD" w:rsidRPr="00D952B8" w:rsidRDefault="000A15BD" w:rsidP="00C82E23">
      <w:pPr>
        <w:widowControl w:val="0"/>
        <w:spacing w:after="0" w:line="240" w:lineRule="auto"/>
        <w:ind w:firstLine="709"/>
        <w:contextualSpacing/>
        <w:jc w:val="both"/>
        <w:rPr>
          <w:rFonts w:ascii="Times New Roman" w:eastAsia="Times New Roman" w:hAnsi="Times New Roman" w:cs="Times New Roman"/>
          <w:bCs/>
          <w:color w:val="222222"/>
          <w:sz w:val="24"/>
          <w:szCs w:val="24"/>
          <w:shd w:val="clear" w:color="auto" w:fill="FFFFFF"/>
          <w:lang w:eastAsia="ru-RU"/>
        </w:rPr>
      </w:pPr>
      <w:r w:rsidRPr="00D952B8">
        <w:rPr>
          <w:rFonts w:ascii="Times New Roman" w:eastAsia="Times New Roman" w:hAnsi="Times New Roman" w:cs="Times New Roman"/>
          <w:bCs/>
          <w:color w:val="222222"/>
          <w:sz w:val="24"/>
          <w:szCs w:val="24"/>
          <w:shd w:val="clear" w:color="auto" w:fill="FFFFFF"/>
          <w:lang w:eastAsia="ru-RU"/>
        </w:rPr>
        <w:t xml:space="preserve">Одним из направлений развития российской банковской системы является повышение надежности и устойчивости ее элементов. Кредитование как основной источник дохода кредитных организаций нуждается в связи с этим в постоянном развитии. </w:t>
      </w:r>
      <w:r w:rsidR="009F11EB" w:rsidRPr="00D952B8">
        <w:rPr>
          <w:rFonts w:ascii="Times New Roman" w:eastAsia="Times New Roman" w:hAnsi="Times New Roman" w:cs="Times New Roman"/>
          <w:bCs/>
          <w:color w:val="222222"/>
          <w:sz w:val="24"/>
          <w:szCs w:val="24"/>
          <w:shd w:val="clear" w:color="auto" w:fill="FFFFFF"/>
          <w:lang w:eastAsia="ru-RU"/>
        </w:rPr>
        <w:t xml:space="preserve">В 2013 году количество элементов российской банковской системы уменьшилось на 32 участника. В этом году, согласно расчетам рейтингового агентства «Эксперт РА», уйти с рынка могут еще 50 кредитных организаций. </w:t>
      </w:r>
      <w:r w:rsidRPr="00D952B8">
        <w:rPr>
          <w:rFonts w:ascii="Times New Roman" w:eastAsia="Times New Roman" w:hAnsi="Times New Roman" w:cs="Times New Roman"/>
          <w:bCs/>
          <w:color w:val="222222"/>
          <w:sz w:val="24"/>
          <w:szCs w:val="24"/>
          <w:shd w:val="clear" w:color="auto" w:fill="FFFFFF"/>
          <w:lang w:eastAsia="ru-RU"/>
        </w:rPr>
        <w:t>Банк</w:t>
      </w:r>
      <w:r w:rsidR="009F11EB" w:rsidRPr="00D952B8">
        <w:rPr>
          <w:rFonts w:ascii="Times New Roman" w:eastAsia="Times New Roman" w:hAnsi="Times New Roman" w:cs="Times New Roman"/>
          <w:bCs/>
          <w:color w:val="222222"/>
          <w:sz w:val="24"/>
          <w:szCs w:val="24"/>
          <w:shd w:val="clear" w:color="auto" w:fill="FFFFFF"/>
          <w:lang w:eastAsia="ru-RU"/>
        </w:rPr>
        <w:t>ам необходимо</w:t>
      </w:r>
      <w:r w:rsidRPr="00D952B8">
        <w:rPr>
          <w:rFonts w:ascii="Times New Roman" w:eastAsia="Times New Roman" w:hAnsi="Times New Roman" w:cs="Times New Roman"/>
          <w:bCs/>
          <w:color w:val="222222"/>
          <w:sz w:val="24"/>
          <w:szCs w:val="24"/>
          <w:shd w:val="clear" w:color="auto" w:fill="FFFFFF"/>
          <w:lang w:eastAsia="ru-RU"/>
        </w:rPr>
        <w:t xml:space="preserve"> разрабатыва</w:t>
      </w:r>
      <w:r w:rsidR="009F11EB" w:rsidRPr="00D952B8">
        <w:rPr>
          <w:rFonts w:ascii="Times New Roman" w:eastAsia="Times New Roman" w:hAnsi="Times New Roman" w:cs="Times New Roman"/>
          <w:bCs/>
          <w:color w:val="222222"/>
          <w:sz w:val="24"/>
          <w:szCs w:val="24"/>
          <w:shd w:val="clear" w:color="auto" w:fill="FFFFFF"/>
          <w:lang w:eastAsia="ru-RU"/>
        </w:rPr>
        <w:t>ть</w:t>
      </w:r>
      <w:r w:rsidRPr="00D952B8">
        <w:rPr>
          <w:rFonts w:ascii="Times New Roman" w:eastAsia="Times New Roman" w:hAnsi="Times New Roman" w:cs="Times New Roman"/>
          <w:bCs/>
          <w:color w:val="222222"/>
          <w:sz w:val="24"/>
          <w:szCs w:val="24"/>
          <w:shd w:val="clear" w:color="auto" w:fill="FFFFFF"/>
          <w:lang w:eastAsia="ru-RU"/>
        </w:rPr>
        <w:t xml:space="preserve"> адекватную внешней среде кредитную политику, определяя стратегию и тактику размещения ссудного капитала.</w:t>
      </w:r>
    </w:p>
    <w:p w:rsidR="00662E04" w:rsidRPr="00D952B8" w:rsidRDefault="00662E04" w:rsidP="009C44E0">
      <w:pPr>
        <w:widowControl w:val="0"/>
        <w:spacing w:after="0" w:line="240" w:lineRule="auto"/>
        <w:ind w:firstLine="709"/>
        <w:contextualSpacing/>
        <w:jc w:val="both"/>
        <w:rPr>
          <w:rFonts w:ascii="Times New Roman" w:eastAsia="Times New Roman" w:hAnsi="Times New Roman" w:cs="Times New Roman"/>
          <w:bCs/>
          <w:color w:val="222222"/>
          <w:sz w:val="24"/>
          <w:szCs w:val="24"/>
          <w:shd w:val="clear" w:color="auto" w:fill="FFFFFF"/>
          <w:lang w:eastAsia="ru-RU"/>
        </w:rPr>
      </w:pPr>
      <w:r w:rsidRPr="00D952B8">
        <w:rPr>
          <w:rFonts w:ascii="Times New Roman" w:eastAsia="Times New Roman" w:hAnsi="Times New Roman" w:cs="Times New Roman"/>
          <w:bCs/>
          <w:color w:val="222222"/>
          <w:sz w:val="24"/>
          <w:szCs w:val="24"/>
          <w:shd w:val="clear" w:color="auto" w:fill="FFFFFF"/>
          <w:lang w:eastAsia="ru-RU"/>
        </w:rPr>
        <w:t xml:space="preserve">В качестве условия поддержания устойчивости кредитной организации можно </w:t>
      </w:r>
      <w:r w:rsidRPr="00D952B8">
        <w:rPr>
          <w:rFonts w:ascii="Times New Roman" w:eastAsia="Times New Roman" w:hAnsi="Times New Roman" w:cs="Times New Roman"/>
          <w:bCs/>
          <w:color w:val="222222"/>
          <w:sz w:val="24"/>
          <w:szCs w:val="24"/>
          <w:shd w:val="clear" w:color="auto" w:fill="FFFFFF"/>
          <w:lang w:eastAsia="ru-RU"/>
        </w:rPr>
        <w:lastRenderedPageBreak/>
        <w:t>рассматривать надежность кредитного портфеля банка. Под надежностью кредитного портфеля понимается способность сохранять во времени в установленных пределах значение кредитного риска.</w:t>
      </w:r>
    </w:p>
    <w:p w:rsidR="000A15BD" w:rsidRPr="00D952B8"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952B8">
        <w:rPr>
          <w:rFonts w:ascii="Times New Roman" w:eastAsia="Times New Roman" w:hAnsi="Times New Roman" w:cs="Times New Roman"/>
          <w:color w:val="000000"/>
          <w:sz w:val="24"/>
          <w:szCs w:val="24"/>
          <w:lang w:eastAsia="ru-RU"/>
        </w:rPr>
        <w:t xml:space="preserve">На фоне общих тенденций на рынке потребительского кредитования банкам можно рекомендовать </w:t>
      </w:r>
      <w:r w:rsidR="00830118" w:rsidRPr="00D952B8">
        <w:rPr>
          <w:rFonts w:ascii="Times New Roman" w:eastAsia="Times New Roman" w:hAnsi="Times New Roman" w:cs="Times New Roman"/>
          <w:color w:val="000000"/>
          <w:sz w:val="24"/>
          <w:szCs w:val="24"/>
          <w:lang w:eastAsia="ru-RU"/>
        </w:rPr>
        <w:t>такие</w:t>
      </w:r>
      <w:r w:rsidRPr="00D952B8">
        <w:rPr>
          <w:rFonts w:ascii="Times New Roman" w:eastAsia="Times New Roman" w:hAnsi="Times New Roman" w:cs="Times New Roman"/>
          <w:color w:val="000000"/>
          <w:sz w:val="24"/>
          <w:szCs w:val="24"/>
          <w:lang w:eastAsia="ru-RU"/>
        </w:rPr>
        <w:t xml:space="preserve"> пути повышения эффективности кредитной политики</w:t>
      </w:r>
      <w:r w:rsidR="00830118" w:rsidRPr="00D952B8">
        <w:rPr>
          <w:rFonts w:ascii="Times New Roman" w:eastAsia="Times New Roman" w:hAnsi="Times New Roman" w:cs="Times New Roman"/>
          <w:color w:val="000000"/>
          <w:sz w:val="24"/>
          <w:szCs w:val="24"/>
          <w:lang w:eastAsia="ru-RU"/>
        </w:rPr>
        <w:t xml:space="preserve"> как с</w:t>
      </w:r>
      <w:r w:rsidRPr="00D952B8">
        <w:rPr>
          <w:rFonts w:ascii="Times New Roman" w:eastAsia="Times New Roman" w:hAnsi="Times New Roman" w:cs="Times New Roman"/>
          <w:color w:val="000000"/>
          <w:sz w:val="24"/>
          <w:szCs w:val="24"/>
          <w:lang w:eastAsia="ru-RU"/>
        </w:rPr>
        <w:t>нижение кредитных рисков</w:t>
      </w:r>
      <w:r w:rsidR="00830118" w:rsidRPr="00D952B8">
        <w:rPr>
          <w:rFonts w:ascii="Times New Roman" w:eastAsia="Times New Roman" w:hAnsi="Times New Roman" w:cs="Times New Roman"/>
          <w:color w:val="000000"/>
          <w:sz w:val="24"/>
          <w:szCs w:val="24"/>
          <w:lang w:eastAsia="ru-RU"/>
        </w:rPr>
        <w:t xml:space="preserve"> с помощью современного метода ценообразования и внедрение такого кредитного продукта как перекредитование.</w:t>
      </w:r>
    </w:p>
    <w:p w:rsidR="000A15BD" w:rsidRPr="00D952B8"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952B8">
        <w:rPr>
          <w:rFonts w:ascii="Times New Roman" w:eastAsia="Times New Roman" w:hAnsi="Times New Roman" w:cs="Times New Roman"/>
          <w:color w:val="000000"/>
          <w:sz w:val="24"/>
          <w:szCs w:val="24"/>
          <w:lang w:eastAsia="ru-RU"/>
        </w:rPr>
        <w:t xml:space="preserve">Основное направление снижения кредитного риска - это формирование надежного состава клиентов, имеющих </w:t>
      </w:r>
      <w:r w:rsidRPr="00D952B8">
        <w:rPr>
          <w:rFonts w:ascii="Times New Roman" w:eastAsia="Times New Roman" w:hAnsi="Times New Roman" w:cs="Times New Roman"/>
          <w:sz w:val="24"/>
          <w:szCs w:val="24"/>
          <w:lang w:eastAsia="ru-RU"/>
        </w:rPr>
        <w:t>счета в данном банке. Поэтому</w:t>
      </w:r>
      <w:r w:rsidRPr="00D952B8">
        <w:rPr>
          <w:rFonts w:ascii="Times New Roman" w:eastAsia="Times New Roman" w:hAnsi="Times New Roman" w:cs="Times New Roman"/>
          <w:color w:val="000000"/>
          <w:sz w:val="24"/>
          <w:szCs w:val="24"/>
          <w:lang w:eastAsia="ru-RU"/>
        </w:rPr>
        <w:t xml:space="preserve"> оценка кредитоспособности клиента в любом банке является важнейшим этапом в процессе кредитования, и любому банку необходимо придавать огромное значение разработке современной методологической базы оценки кредитоспособности, тестированию уровня квалификации кредитных </w:t>
      </w:r>
      <w:r w:rsidR="00CB6D16" w:rsidRPr="00D952B8">
        <w:rPr>
          <w:rFonts w:ascii="Times New Roman" w:eastAsia="Times New Roman" w:hAnsi="Times New Roman" w:cs="Times New Roman"/>
          <w:color w:val="000000"/>
          <w:sz w:val="24"/>
          <w:szCs w:val="24"/>
          <w:lang w:eastAsia="ru-RU"/>
        </w:rPr>
        <w:t>специалистов</w:t>
      </w:r>
      <w:r w:rsidRPr="00D952B8">
        <w:rPr>
          <w:rFonts w:ascii="Times New Roman" w:eastAsia="Times New Roman" w:hAnsi="Times New Roman" w:cs="Times New Roman"/>
          <w:color w:val="000000"/>
          <w:sz w:val="24"/>
          <w:szCs w:val="24"/>
          <w:lang w:eastAsia="ru-RU"/>
        </w:rPr>
        <w:t>.</w:t>
      </w:r>
    </w:p>
    <w:p w:rsidR="000A15BD" w:rsidRPr="00D952B8"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952B8">
        <w:rPr>
          <w:rFonts w:ascii="Times New Roman" w:eastAsia="Times New Roman" w:hAnsi="Times New Roman" w:cs="Times New Roman"/>
          <w:color w:val="000000"/>
          <w:sz w:val="24"/>
          <w:szCs w:val="24"/>
          <w:lang w:eastAsia="ru-RU"/>
        </w:rPr>
        <w:t xml:space="preserve">Низкое качество оценки кредитоспособности клиента может привести к повышению кредитного риска, что в свою очередь будет способствовать негативной динамике  ликвидности банка и, в конечном счете, привести к банкротству. </w:t>
      </w:r>
    </w:p>
    <w:p w:rsidR="000A15BD" w:rsidRPr="00D952B8" w:rsidRDefault="000A15BD"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Для обеспечения стабильной кредитной деятельности путем эффективного распределения кредитных ресурсов между потенциальными заемщиками с различными уровнями кредитных рисков рекомендуется внедрение модели Risk-Based Pricing. </w:t>
      </w:r>
    </w:p>
    <w:p w:rsidR="000A15BD" w:rsidRPr="00D952B8" w:rsidRDefault="000A15BD" w:rsidP="009C44E0">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952B8">
        <w:rPr>
          <w:rFonts w:ascii="Times New Roman" w:eastAsia="Times New Roman" w:hAnsi="Times New Roman" w:cs="Times New Roman"/>
          <w:bCs/>
          <w:color w:val="222222"/>
          <w:sz w:val="24"/>
          <w:szCs w:val="24"/>
          <w:shd w:val="clear" w:color="auto" w:fill="FFFFFF"/>
          <w:lang w:eastAsia="ru-RU"/>
        </w:rPr>
        <w:t>Risk-Based Pricing</w:t>
      </w:r>
      <w:r w:rsidRPr="00D952B8">
        <w:rPr>
          <w:rFonts w:ascii="Times New Roman" w:eastAsia="Times New Roman" w:hAnsi="Times New Roman" w:cs="Times New Roman"/>
          <w:color w:val="222222"/>
          <w:sz w:val="24"/>
          <w:szCs w:val="24"/>
          <w:shd w:val="clear" w:color="auto" w:fill="FFFFFF"/>
          <w:lang w:eastAsia="ru-RU"/>
        </w:rPr>
        <w:t> (RBP) – в переводе с английского «модель цены, основанной на риске», подход </w:t>
      </w:r>
      <w:r w:rsidRPr="00D952B8">
        <w:rPr>
          <w:rFonts w:ascii="Times New Roman" w:eastAsia="Times New Roman" w:hAnsi="Times New Roman" w:cs="Times New Roman"/>
          <w:sz w:val="24"/>
          <w:szCs w:val="24"/>
          <w:shd w:val="clear" w:color="auto" w:fill="FFFFFF"/>
          <w:lang w:eastAsia="ru-RU"/>
        </w:rPr>
        <w:t>банков</w:t>
      </w:r>
      <w:r w:rsidRPr="00D952B8">
        <w:rPr>
          <w:rFonts w:ascii="Times New Roman" w:eastAsia="Times New Roman" w:hAnsi="Times New Roman" w:cs="Times New Roman"/>
          <w:color w:val="222222"/>
          <w:sz w:val="24"/>
          <w:szCs w:val="24"/>
          <w:shd w:val="clear" w:color="auto" w:fill="FFFFFF"/>
          <w:lang w:eastAsia="ru-RU"/>
        </w:rPr>
        <w:t> при определении кредитной ставки, когда окончательное предложение цены заимствований определяется исходя из надежности </w:t>
      </w:r>
      <w:r w:rsidRPr="00D952B8">
        <w:rPr>
          <w:rFonts w:ascii="Times New Roman" w:eastAsia="Times New Roman" w:hAnsi="Times New Roman" w:cs="Times New Roman"/>
          <w:sz w:val="24"/>
          <w:szCs w:val="24"/>
          <w:shd w:val="clear" w:color="auto" w:fill="FFFFFF"/>
          <w:lang w:eastAsia="ru-RU"/>
        </w:rPr>
        <w:t>заемщика</w:t>
      </w:r>
      <w:r w:rsidRPr="00D952B8">
        <w:rPr>
          <w:rFonts w:ascii="Times New Roman" w:eastAsia="Times New Roman" w:hAnsi="Times New Roman" w:cs="Times New Roman"/>
          <w:color w:val="222222"/>
          <w:sz w:val="24"/>
          <w:szCs w:val="24"/>
          <w:shd w:val="clear" w:color="auto" w:fill="FFFFFF"/>
          <w:lang w:eastAsia="ru-RU"/>
        </w:rPr>
        <w:t>.</w:t>
      </w:r>
    </w:p>
    <w:p w:rsidR="003B40F1" w:rsidRPr="00D952B8" w:rsidRDefault="003B40F1"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Risk-Based Pricing - это современный метод ценообразования, в основе которого лежит дифференцированный подход к определению стоимости кредита для каждого конкретного заемщика, исходя из уровня предполагаемого для него кредитного риска.</w:t>
      </w:r>
    </w:p>
    <w:p w:rsidR="003B40F1" w:rsidRPr="00D952B8" w:rsidRDefault="003B40F1"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Для кредитных организаций главный критерий надежности заемщика - это своевременная уплата процентов и возврат в срок кредита. Если банк будет применять Risk-Based Pricing, то значительно снизит риски по потребительскому кредитованию, следовательно, уменьшится размер просроченных задолженностей, а добросовестные заемщики могут рассчитывать на кредит по минимальным рыночным условиям.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Наглядно это можно увидеть в таблицах 1,2 и на рисунке 1. </w:t>
      </w:r>
    </w:p>
    <w:p w:rsidR="00C92076" w:rsidRPr="00D952B8" w:rsidRDefault="00C92076" w:rsidP="006C0087">
      <w:pPr>
        <w:widowControl w:val="0"/>
        <w:spacing w:after="0" w:line="240" w:lineRule="auto"/>
        <w:contextualSpacing/>
        <w:jc w:val="center"/>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Таблица1 - Доходность банка при классическом подходе</w:t>
      </w:r>
    </w:p>
    <w:tbl>
      <w:tblPr>
        <w:tblW w:w="5000" w:type="pct"/>
        <w:tblInd w:w="-127"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7"/>
        <w:gridCol w:w="1115"/>
        <w:gridCol w:w="840"/>
        <w:gridCol w:w="980"/>
        <w:gridCol w:w="1120"/>
        <w:gridCol w:w="1260"/>
        <w:gridCol w:w="841"/>
        <w:gridCol w:w="840"/>
        <w:gridCol w:w="1262"/>
      </w:tblGrid>
      <w:tr w:rsidR="00C92076" w:rsidRPr="00C92076" w:rsidTr="00F8228B">
        <w:trPr>
          <w:trHeight w:val="933"/>
        </w:trPr>
        <w:tc>
          <w:tcPr>
            <w:tcW w:w="1141"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
        </w:tc>
        <w:tc>
          <w:tcPr>
            <w:tcW w:w="1129"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Сумма кредита, руб.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Ставка,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Расходы на резерв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Трансфер,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Издержки, %</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руб.</w:t>
            </w:r>
          </w:p>
        </w:tc>
        <w:tc>
          <w:tcPr>
            <w:tcW w:w="1277" w:type="dxa"/>
            <w:tcBorders>
              <w:top w:val="single" w:sz="8" w:space="0" w:color="000000"/>
              <w:left w:val="single" w:sz="8" w:space="0" w:color="000000"/>
              <w:bottom w:val="single" w:sz="8" w:space="0" w:color="000000"/>
              <w:right w:val="single" w:sz="8" w:space="0" w:color="000000"/>
            </w:tcBorders>
            <w:shd w:val="clear" w:color="auto" w:fill="FFFFFF"/>
            <w:hideMark/>
          </w:tcPr>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расходы клиента</w:t>
            </w:r>
          </w:p>
          <w:p w:rsidR="00C92076" w:rsidRPr="00C92076" w:rsidRDefault="00C92076" w:rsidP="007C3666">
            <w:pPr>
              <w:widowControl w:val="0"/>
              <w:spacing w:after="0" w:line="240" w:lineRule="auto"/>
              <w:contextualSpacing/>
              <w:jc w:val="center"/>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руб.</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А</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Б</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В</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8000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c>
          <w:tcPr>
            <w:tcW w:w="114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Всего</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11 000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r>
    </w:tbl>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В данном случае троим клиентам предлагаются кредиты по одинаковой ставке. Изначально, без расчета вероятности дефолта заемщика и учета расходов, связанных с формированием резерва (столбец «Расходы на резерв»), банк ведет прибыльную кредитную деятельность. В частности, по клиенту А маржа составит: 15% – 5% – 1% = 9%.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Однако под этот кредит банку необходимо сформировать резерв в размере 10%, а это уже означает убытки. При этом расходы для всех клиентов являются одинаковыми (15 000 руб.</w:t>
      </w:r>
      <w:r w:rsidR="006C0087" w:rsidRPr="00D952B8">
        <w:rPr>
          <w:rFonts w:ascii="Times New Roman" w:eastAsia="Times New Roman" w:hAnsi="Times New Roman" w:cs="Times New Roman"/>
          <w:sz w:val="24"/>
          <w:szCs w:val="24"/>
          <w:lang w:eastAsia="ru-RU"/>
        </w:rPr>
        <w:t xml:space="preserve">), хотя клиент </w:t>
      </w:r>
      <w:r w:rsidRPr="00D952B8">
        <w:rPr>
          <w:rFonts w:ascii="Times New Roman" w:eastAsia="Times New Roman" w:hAnsi="Times New Roman" w:cs="Times New Roman"/>
          <w:sz w:val="24"/>
          <w:szCs w:val="24"/>
          <w:lang w:eastAsia="ru-RU"/>
        </w:rPr>
        <w:t xml:space="preserve">В кредитоспособен, кредитные риски по операциям с ним практически отсутствуют, а следовательно, уровень доходности достаточно высок (8%).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Таким образом, клиент В компенсирует банку потери от клиента А, обеспечивая </w:t>
      </w:r>
      <w:r w:rsidRPr="00D952B8">
        <w:rPr>
          <w:rFonts w:ascii="Times New Roman" w:eastAsia="Times New Roman" w:hAnsi="Times New Roman" w:cs="Times New Roman"/>
          <w:sz w:val="24"/>
          <w:szCs w:val="24"/>
          <w:lang w:eastAsia="ru-RU"/>
        </w:rPr>
        <w:lastRenderedPageBreak/>
        <w:t>тем самым средневзвешенный уровень маржи в 4%.</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C92076" w:rsidRPr="00D952B8" w:rsidRDefault="00C92076" w:rsidP="009C44E0">
      <w:pPr>
        <w:widowControl w:val="0"/>
        <w:spacing w:after="0" w:line="240" w:lineRule="auto"/>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Таблица 2 - Доходность банка от осуществления кредитных операций при RBP-подходе</w:t>
      </w:r>
    </w:p>
    <w:tbl>
      <w:tblPr>
        <w:tblW w:w="4950" w:type="pct"/>
        <w:jc w:val="center"/>
        <w:tblInd w:w="-9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988"/>
        <w:gridCol w:w="817"/>
        <w:gridCol w:w="999"/>
        <w:gridCol w:w="1100"/>
        <w:gridCol w:w="1137"/>
        <w:gridCol w:w="822"/>
        <w:gridCol w:w="839"/>
        <w:gridCol w:w="1481"/>
      </w:tblGrid>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Сумма кредита,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Ставка,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Расходы на резерв,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Трансфер,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Издержки,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Маржа,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7C3666">
            <w:pPr>
              <w:widowControl w:val="0"/>
              <w:spacing w:after="0" w:line="24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Процентные расходы клиента, руб.</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20 000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15 000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Клиент 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100 000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11 000</w:t>
            </w:r>
          </w:p>
        </w:tc>
      </w:tr>
      <w:tr w:rsidR="00C92076" w:rsidRPr="00C92076" w:rsidTr="00F8228B">
        <w:trPr>
          <w:jc w:val="center"/>
        </w:trPr>
        <w:tc>
          <w:tcPr>
            <w:tcW w:w="5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Всего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12 000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076" w:rsidRPr="00C92076" w:rsidRDefault="00C92076" w:rsidP="00C9207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92076">
              <w:rPr>
                <w:rFonts w:ascii="Times New Roman" w:eastAsia="Times New Roman" w:hAnsi="Times New Roman" w:cs="Times New Roman"/>
                <w:sz w:val="24"/>
                <w:szCs w:val="24"/>
                <w:lang w:eastAsia="ru-RU"/>
              </w:rPr>
              <w:t> </w:t>
            </w:r>
          </w:p>
        </w:tc>
      </w:tr>
    </w:tbl>
    <w:p w:rsidR="00C92076" w:rsidRPr="00C92076" w:rsidRDefault="00C92076" w:rsidP="009C44E0">
      <w:pPr>
        <w:widowControl w:val="0"/>
        <w:spacing w:after="0" w:line="240" w:lineRule="auto"/>
        <w:contextualSpacing/>
        <w:jc w:val="both"/>
        <w:rPr>
          <w:rFonts w:ascii="Times New Roman" w:eastAsia="Times New Roman" w:hAnsi="Times New Roman" w:cs="Times New Roman"/>
          <w:sz w:val="28"/>
          <w:lang w:eastAsia="ru-RU"/>
        </w:rPr>
      </w:pP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В данном случае банк фиксирует для себя не клиентскую процентную ставку по кредиту, а маржу - 4%. Исходя из нее, а также других компонентов, например уровня покрытия возможных убытков (путем формирования резервного фонда на основе расчета вероятности дефолта), банк рассчитывает разные процентные ставки для каждого клиента.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В результате для клиента В, кредитование которого связано с наименьшим уровнем вероятности просрочки и дефолта в целом, ставка оказывается ниже, чем при стандартном ценообразовании. Таким образом, интерес клиента удовлетворяются в большей степени, а в долгосрочной перспективе повышается его лояльность к Банку.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Более того, RBP представляет собой действенный механизм по удержанию клиентов, так как в оценке вероятности дефолта немаловажную роль играет кредитная история, которой обладает банк.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Если банк будет располагать данными о заемщиках и использовать метод RBP, он окажется серьезным противником для банков, использующих стандартную схему ценообразования, так как может п</w:t>
      </w:r>
      <w:r w:rsidR="00FE72F3" w:rsidRPr="00D952B8">
        <w:rPr>
          <w:rFonts w:ascii="Times New Roman" w:eastAsia="Times New Roman" w:hAnsi="Times New Roman" w:cs="Times New Roman"/>
          <w:sz w:val="24"/>
          <w:szCs w:val="24"/>
          <w:lang w:eastAsia="ru-RU"/>
        </w:rPr>
        <w:t>е</w:t>
      </w:r>
      <w:r w:rsidRPr="00D952B8">
        <w:rPr>
          <w:rFonts w:ascii="Times New Roman" w:eastAsia="Times New Roman" w:hAnsi="Times New Roman" w:cs="Times New Roman"/>
          <w:sz w:val="24"/>
          <w:szCs w:val="24"/>
          <w:lang w:eastAsia="ru-RU"/>
        </w:rPr>
        <w:t>реориентиров</w:t>
      </w:r>
      <w:r w:rsidR="00FE72F3" w:rsidRPr="00D952B8">
        <w:rPr>
          <w:rFonts w:ascii="Times New Roman" w:eastAsia="Times New Roman" w:hAnsi="Times New Roman" w:cs="Times New Roman"/>
          <w:sz w:val="24"/>
          <w:szCs w:val="24"/>
          <w:lang w:eastAsia="ru-RU"/>
        </w:rPr>
        <w:t>а</w:t>
      </w:r>
      <w:r w:rsidRPr="00D952B8">
        <w:rPr>
          <w:rFonts w:ascii="Times New Roman" w:eastAsia="Times New Roman" w:hAnsi="Times New Roman" w:cs="Times New Roman"/>
          <w:sz w:val="24"/>
          <w:szCs w:val="24"/>
          <w:lang w:eastAsia="ru-RU"/>
        </w:rPr>
        <w:t>ть наиболее надежных клиентов с помощью более выгодных процентных став</w:t>
      </w:r>
      <w:r w:rsidR="00FE72F3" w:rsidRPr="00D952B8">
        <w:rPr>
          <w:rFonts w:ascii="Times New Roman" w:eastAsia="Times New Roman" w:hAnsi="Times New Roman" w:cs="Times New Roman"/>
          <w:sz w:val="24"/>
          <w:szCs w:val="24"/>
          <w:lang w:eastAsia="ru-RU"/>
        </w:rPr>
        <w:t>о</w:t>
      </w:r>
      <w:r w:rsidRPr="00D952B8">
        <w:rPr>
          <w:rFonts w:ascii="Times New Roman" w:eastAsia="Times New Roman" w:hAnsi="Times New Roman" w:cs="Times New Roman"/>
          <w:sz w:val="24"/>
          <w:szCs w:val="24"/>
          <w:lang w:eastAsia="ru-RU"/>
        </w:rPr>
        <w:t>к, тем самым ухудшая качество и стабильность кредитного портфеля конкурента.</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Клиент В, ведущий бизнес более эффективно, получает более дешевые кредитные ресурсы, что обеспечивает ему более высокую конкурентоспособность и дает возможность повышения уровня рентабельности либо реинвестирования дополнительной прибыли в расширение бизнеса. </w:t>
      </w:r>
    </w:p>
    <w:p w:rsidR="00C92076" w:rsidRPr="00D952B8" w:rsidRDefault="00C92076"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Клиент Б, чье финансовое положение можно охарактеризовать как относительно устойчивое (возможна временная нестабильность), получает кредит по такой же ставке, как и при стандартной схеме ценообразования. А вот клиент А получит кредит под повышенную процентную ставку. И тут возможны три варианта: </w:t>
      </w:r>
    </w:p>
    <w:p w:rsidR="00C92076" w:rsidRPr="00D952B8"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банк примет решение не кредитовать такого клиента, а направить эти деньги на кредитование других клиентов с более низким уровнем риска (ведь на марже банк ничего не теряет; остается только найти таких клиентов, как клиент Б или клиент В);</w:t>
      </w:r>
    </w:p>
    <w:p w:rsidR="00C92076" w:rsidRPr="00D952B8"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заемщик откажется брать кредит по ставке, которая может превысить уровень его рентабельности; </w:t>
      </w:r>
    </w:p>
    <w:p w:rsidR="00C92076" w:rsidRPr="00D952B8" w:rsidRDefault="00C92076" w:rsidP="00D66F65">
      <w:pPr>
        <w:widowControl w:val="0"/>
        <w:numPr>
          <w:ilvl w:val="0"/>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заемщик пойдет в другой банк - а вслед за ним туда переместится и потенциальная угроза его дефолта.</w:t>
      </w:r>
    </w:p>
    <w:p w:rsidR="005131ED" w:rsidRDefault="005131ED" w:rsidP="005131ED">
      <w:r w:rsidRPr="0057124F">
        <w:rPr>
          <w:noProof/>
          <w:lang w:eastAsia="ru-RU"/>
        </w:rPr>
        <w:lastRenderedPageBreak/>
        <w:drawing>
          <wp:inline distT="0" distB="0" distL="0" distR="0" wp14:anchorId="6EDC2C1A" wp14:editId="0F94CB2C">
            <wp:extent cx="5483926" cy="2945081"/>
            <wp:effectExtent l="19050" t="0" r="21524" b="7669"/>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31ED" w:rsidRPr="00D952B8" w:rsidRDefault="005131ED" w:rsidP="009C44E0">
      <w:pPr>
        <w:spacing w:after="0" w:line="240" w:lineRule="auto"/>
        <w:ind w:firstLine="709"/>
        <w:jc w:val="both"/>
        <w:rPr>
          <w:rFonts w:ascii="Times New Roman" w:hAnsi="Times New Roman" w:cs="Times New Roman"/>
          <w:sz w:val="24"/>
          <w:szCs w:val="24"/>
          <w:shd w:val="clear" w:color="auto" w:fill="FFFFFF"/>
        </w:rPr>
      </w:pPr>
      <w:r w:rsidRPr="00D952B8">
        <w:rPr>
          <w:rFonts w:ascii="Times New Roman" w:hAnsi="Times New Roman" w:cs="Times New Roman"/>
          <w:sz w:val="24"/>
          <w:szCs w:val="24"/>
        </w:rPr>
        <w:t>Рис.1-</w:t>
      </w:r>
      <w:r w:rsidRPr="00D952B8">
        <w:rPr>
          <w:rFonts w:ascii="Times New Roman" w:hAnsi="Times New Roman" w:cs="Times New Roman"/>
          <w:sz w:val="24"/>
          <w:szCs w:val="24"/>
          <w:shd w:val="clear" w:color="auto" w:fill="FFFFFF"/>
        </w:rPr>
        <w:t xml:space="preserve"> </w:t>
      </w:r>
      <w:r w:rsidR="004F6B34">
        <w:rPr>
          <w:rFonts w:ascii="Times New Roman" w:hAnsi="Times New Roman" w:cs="Times New Roman"/>
          <w:sz w:val="24"/>
          <w:szCs w:val="24"/>
          <w:shd w:val="clear" w:color="auto" w:fill="FFFFFF"/>
        </w:rPr>
        <w:t>О</w:t>
      </w:r>
      <w:r w:rsidRPr="00D952B8">
        <w:rPr>
          <w:rFonts w:ascii="Times New Roman" w:hAnsi="Times New Roman" w:cs="Times New Roman"/>
          <w:sz w:val="24"/>
          <w:szCs w:val="24"/>
          <w:shd w:val="clear" w:color="auto" w:fill="FFFFFF"/>
        </w:rPr>
        <w:t>тличие RBP-подхода от классического подхода</w:t>
      </w:r>
    </w:p>
    <w:p w:rsidR="005131ED" w:rsidRPr="00D952B8" w:rsidRDefault="005131ED" w:rsidP="009C44E0">
      <w:pPr>
        <w:spacing w:after="0" w:line="240" w:lineRule="auto"/>
        <w:ind w:firstLine="709"/>
        <w:jc w:val="both"/>
        <w:rPr>
          <w:rFonts w:ascii="Times New Roman" w:hAnsi="Times New Roman" w:cs="Times New Roman"/>
          <w:sz w:val="24"/>
          <w:szCs w:val="24"/>
        </w:rPr>
      </w:pPr>
    </w:p>
    <w:p w:rsidR="005131ED" w:rsidRPr="00D952B8" w:rsidRDefault="005131ED" w:rsidP="009C44E0">
      <w:pPr>
        <w:pStyle w:val="a3"/>
        <w:spacing w:after="0" w:line="240" w:lineRule="auto"/>
        <w:ind w:left="0" w:firstLine="709"/>
        <w:jc w:val="both"/>
        <w:rPr>
          <w:rFonts w:ascii="Times New Roman" w:hAnsi="Times New Roman" w:cs="Times New Roman"/>
          <w:sz w:val="24"/>
          <w:szCs w:val="24"/>
        </w:rPr>
      </w:pPr>
      <w:r w:rsidRPr="00D952B8">
        <w:rPr>
          <w:rFonts w:ascii="Times New Roman" w:hAnsi="Times New Roman" w:cs="Times New Roman"/>
          <w:sz w:val="24"/>
          <w:szCs w:val="24"/>
        </w:rPr>
        <w:t xml:space="preserve">Из рисунка 1видно, что при использовании модели </w:t>
      </w:r>
      <w:r w:rsidRPr="00D952B8">
        <w:rPr>
          <w:rFonts w:ascii="Times New Roman" w:hAnsi="Times New Roman" w:cs="Times New Roman"/>
          <w:sz w:val="24"/>
          <w:szCs w:val="24"/>
          <w:lang w:val="en-US"/>
        </w:rPr>
        <w:t>RBP</w:t>
      </w:r>
      <w:r w:rsidRPr="00D952B8">
        <w:rPr>
          <w:rFonts w:ascii="Times New Roman" w:hAnsi="Times New Roman" w:cs="Times New Roman"/>
          <w:sz w:val="24"/>
          <w:szCs w:val="24"/>
        </w:rPr>
        <w:t xml:space="preserve"> банк не только снизит риски, но и получит больше прибыли.</w:t>
      </w:r>
    </w:p>
    <w:p w:rsidR="00821F53" w:rsidRPr="00D952B8" w:rsidRDefault="00821F53"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При использовании данного подхода банковский кредитный продукт, как правило, предлагается с двумя возможными ставками: минимальной и максимальной. Окончательное значение определяется в результате анализа платежеспособности и кредитной истории клиента.</w:t>
      </w:r>
    </w:p>
    <w:p w:rsidR="0018298D" w:rsidRPr="00D952B8" w:rsidRDefault="0018298D"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Модель RBP в обязательном порядке должна учитывать кредитную историю, источником которой могут быть данные БКИ</w:t>
      </w:r>
      <w:r w:rsidRPr="00D952B8">
        <w:rPr>
          <w:rFonts w:ascii="Times New Roman" w:eastAsia="Consolas" w:hAnsi="Times New Roman" w:cs="Times New Roman"/>
          <w:sz w:val="24"/>
          <w:szCs w:val="24"/>
          <w:vertAlign w:val="superscript"/>
          <w:lang w:eastAsia="ru-RU"/>
        </w:rPr>
        <w:footnoteReference w:id="1"/>
      </w:r>
      <w:r w:rsidRPr="00D952B8">
        <w:rPr>
          <w:rFonts w:ascii="Times New Roman" w:eastAsia="Times New Roman" w:hAnsi="Times New Roman" w:cs="Times New Roman"/>
          <w:sz w:val="24"/>
          <w:szCs w:val="24"/>
          <w:lang w:eastAsia="ru-RU"/>
        </w:rPr>
        <w:t> или сведения, предоставленные самим заемщиком, с дальнейшей проверкой.</w:t>
      </w:r>
    </w:p>
    <w:p w:rsidR="0018298D" w:rsidRPr="00D952B8" w:rsidRDefault="0018298D"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Таким образом, для эффективного формирования кредитного портфеля банку необходимо применять передовые технологии для оценки потенциальных заемщиков. Благодаря этому приобретаются конкурентные преимущества на кредитном рынке. </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Еще одним методом повышения надежности кредитного портфеля является внедрение новых кредитных услуг (например, рефинансирование).</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D952B8">
        <w:rPr>
          <w:rFonts w:ascii="Times New Roman" w:eastAsia="Times New Roman" w:hAnsi="Times New Roman" w:cs="Times New Roman"/>
          <w:bCs/>
          <w:sz w:val="24"/>
          <w:szCs w:val="24"/>
          <w:shd w:val="clear" w:color="auto" w:fill="FFFFFF"/>
          <w:lang w:eastAsia="ru-RU"/>
        </w:rPr>
        <w:t>Рефинансирование кредита</w:t>
      </w:r>
      <w:r w:rsidRPr="00D952B8">
        <w:rPr>
          <w:rFonts w:ascii="Times New Roman" w:eastAsia="Times New Roman" w:hAnsi="Times New Roman" w:cs="Times New Roman"/>
          <w:sz w:val="24"/>
          <w:szCs w:val="24"/>
          <w:shd w:val="clear" w:color="auto" w:fill="FFFFFF"/>
          <w:lang w:eastAsia="ru-RU"/>
        </w:rPr>
        <w:t> (перекредитование) - получение в банке нового займа</w:t>
      </w:r>
      <w:r w:rsidRPr="00D952B8">
        <w:rPr>
          <w:rFonts w:ascii="Times New Roman" w:eastAsia="Times New Roman" w:hAnsi="Times New Roman" w:cs="Times New Roman"/>
          <w:sz w:val="24"/>
          <w:szCs w:val="24"/>
          <w:lang w:eastAsia="ru-RU"/>
        </w:rPr>
        <w:t xml:space="preserve"> </w:t>
      </w:r>
      <w:r w:rsidRPr="00D952B8">
        <w:rPr>
          <w:rFonts w:ascii="Times New Roman" w:eastAsia="Times New Roman" w:hAnsi="Times New Roman" w:cs="Times New Roman"/>
          <w:sz w:val="24"/>
          <w:szCs w:val="24"/>
          <w:shd w:val="clear" w:color="auto" w:fill="FFFFFF"/>
          <w:lang w:eastAsia="ru-RU"/>
        </w:rPr>
        <w:t xml:space="preserve">на более выгодных условиях для полного или частичного погашения предыдущего. Рефинансирование может происходить как в прежнем банке-кредиторе, так и в каком-либо другом. </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D952B8">
        <w:rPr>
          <w:rFonts w:ascii="Times New Roman" w:eastAsia="Times New Roman" w:hAnsi="Times New Roman" w:cs="Times New Roman"/>
          <w:sz w:val="24"/>
          <w:szCs w:val="24"/>
          <w:shd w:val="clear" w:color="auto" w:fill="FFFFFF"/>
          <w:lang w:eastAsia="ru-RU"/>
        </w:rPr>
        <w:t xml:space="preserve">Говоря о рефинансировании в России, стоит заметить, что наиболее популярными стали перекредитование долгосрочных автокредитов и ипотечных займов, которые были оформлены ранее на невыгодных условиях. В настоящее время имеет место тенденция повышения привлекательности условий кредитования для розничных заемщиков (снижение процентной ставки). В Европе  практика </w:t>
      </w:r>
      <w:r w:rsidR="009D68B6" w:rsidRPr="00D952B8">
        <w:rPr>
          <w:rFonts w:ascii="Times New Roman" w:eastAsia="Times New Roman" w:hAnsi="Times New Roman" w:cs="Times New Roman"/>
          <w:sz w:val="24"/>
          <w:szCs w:val="24"/>
          <w:shd w:val="clear" w:color="auto" w:fill="FFFFFF"/>
          <w:lang w:eastAsia="ru-RU"/>
        </w:rPr>
        <w:t xml:space="preserve">перекредитования </w:t>
      </w:r>
      <w:r w:rsidRPr="00D952B8">
        <w:rPr>
          <w:rFonts w:ascii="Times New Roman" w:eastAsia="Times New Roman" w:hAnsi="Times New Roman" w:cs="Times New Roman"/>
          <w:sz w:val="24"/>
          <w:szCs w:val="24"/>
          <w:shd w:val="clear" w:color="auto" w:fill="FFFFFF"/>
          <w:lang w:eastAsia="ru-RU"/>
        </w:rPr>
        <w:t>существует давно, поэтому все схемы рефинансирования отработаны. У нас выбор и условия не так и многообразны.</w:t>
      </w:r>
    </w:p>
    <w:p w:rsidR="00DC313A" w:rsidRDefault="00DC313A" w:rsidP="009C44E0">
      <w:pPr>
        <w:widowControl w:val="0"/>
        <w:spacing w:after="0" w:line="240" w:lineRule="auto"/>
        <w:ind w:firstLine="709"/>
        <w:contextualSpacing/>
        <w:jc w:val="both"/>
        <w:rPr>
          <w:rFonts w:ascii="Times New Roman" w:eastAsia="Times New Roman" w:hAnsi="Times New Roman" w:cs="Times New Roman"/>
          <w:noProof/>
          <w:sz w:val="24"/>
          <w:szCs w:val="24"/>
          <w:shd w:val="clear" w:color="auto" w:fill="FFFFFF"/>
          <w:lang w:eastAsia="ru-RU"/>
        </w:rPr>
      </w:pPr>
      <w:r w:rsidRPr="00D952B8">
        <w:rPr>
          <w:rFonts w:ascii="Times New Roman" w:eastAsia="Times New Roman" w:hAnsi="Times New Roman" w:cs="Times New Roman"/>
          <w:sz w:val="24"/>
          <w:szCs w:val="24"/>
          <w:shd w:val="clear" w:color="auto" w:fill="FFFFFF"/>
          <w:lang w:eastAsia="ru-RU"/>
        </w:rPr>
        <w:t>С помощью внедрения данной услуги кредитная организация привлечет к себе новых добросовестных заемщиков и увеличит объем своей прибыли.</w:t>
      </w:r>
      <w:r w:rsidRPr="00D952B8">
        <w:rPr>
          <w:rFonts w:ascii="Times New Roman" w:eastAsia="Times New Roman" w:hAnsi="Times New Roman" w:cs="Times New Roman"/>
          <w:noProof/>
          <w:sz w:val="24"/>
          <w:szCs w:val="24"/>
          <w:shd w:val="clear" w:color="auto" w:fill="FFFFFF"/>
          <w:lang w:eastAsia="ru-RU"/>
        </w:rPr>
        <w:t xml:space="preserve"> Для наибольшей выгоды банкам рекомендуется использовать 4 вида рефинансирования (рис.2).</w:t>
      </w:r>
    </w:p>
    <w:p w:rsidR="00D952B8" w:rsidRDefault="00D952B8" w:rsidP="009C44E0">
      <w:pPr>
        <w:widowControl w:val="0"/>
        <w:spacing w:after="0" w:line="240" w:lineRule="auto"/>
        <w:ind w:firstLine="709"/>
        <w:contextualSpacing/>
        <w:jc w:val="both"/>
        <w:rPr>
          <w:rFonts w:ascii="Times New Roman" w:eastAsia="Times New Roman" w:hAnsi="Times New Roman" w:cs="Times New Roman"/>
          <w:noProof/>
          <w:sz w:val="24"/>
          <w:szCs w:val="24"/>
          <w:shd w:val="clear" w:color="auto" w:fill="FFFFFF"/>
          <w:lang w:eastAsia="ru-RU"/>
        </w:rPr>
      </w:pPr>
    </w:p>
    <w:p w:rsidR="00D952B8" w:rsidRDefault="00D952B8" w:rsidP="009C44E0">
      <w:pPr>
        <w:widowControl w:val="0"/>
        <w:spacing w:after="0" w:line="240" w:lineRule="auto"/>
        <w:ind w:firstLine="709"/>
        <w:contextualSpacing/>
        <w:jc w:val="both"/>
        <w:rPr>
          <w:rFonts w:ascii="Times New Roman" w:eastAsia="Times New Roman" w:hAnsi="Times New Roman" w:cs="Times New Roman"/>
          <w:noProof/>
          <w:sz w:val="24"/>
          <w:szCs w:val="24"/>
          <w:shd w:val="clear" w:color="auto" w:fill="FFFFFF"/>
          <w:lang w:eastAsia="ru-RU"/>
        </w:rPr>
      </w:pP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noProof/>
          <w:sz w:val="28"/>
          <w:szCs w:val="28"/>
          <w:shd w:val="clear" w:color="auto" w:fill="FFFFFF"/>
          <w:lang w:eastAsia="ru-RU"/>
        </w:rPr>
      </w:pPr>
      <w:r w:rsidRPr="00DC313A">
        <w:rPr>
          <w:rFonts w:ascii="Times New Roman" w:eastAsia="Times New Roman" w:hAnsi="Times New Roman" w:cs="Times New Roman"/>
          <w:noProof/>
          <w:sz w:val="28"/>
          <w:szCs w:val="28"/>
          <w:shd w:val="clear" w:color="auto" w:fill="FFFFFF"/>
          <w:lang w:eastAsia="ru-RU"/>
        </w:rPr>
        <w:lastRenderedPageBreak/>
        <w:drawing>
          <wp:anchor distT="0" distB="0" distL="114300" distR="114300" simplePos="0" relativeHeight="251661312" behindDoc="1" locked="0" layoutInCell="1" allowOverlap="1" wp14:anchorId="4A71A241" wp14:editId="046A7940">
            <wp:simplePos x="0" y="0"/>
            <wp:positionH relativeFrom="column">
              <wp:posOffset>152920</wp:posOffset>
            </wp:positionH>
            <wp:positionV relativeFrom="paragraph">
              <wp:posOffset>165257</wp:posOffset>
            </wp:positionV>
            <wp:extent cx="6070270" cy="2491097"/>
            <wp:effectExtent l="133350" t="13335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szCs w:val="28"/>
          <w:shd w:val="clear" w:color="auto" w:fill="FFFFFF"/>
          <w:lang w:eastAsia="ru-RU"/>
        </w:rPr>
      </w:pPr>
    </w:p>
    <w:p w:rsidR="00DC313A" w:rsidRPr="00DC313A" w:rsidRDefault="00DC313A" w:rsidP="009C44E0">
      <w:pPr>
        <w:widowControl w:val="0"/>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DC313A" w:rsidRPr="00D952B8" w:rsidRDefault="00DC313A" w:rsidP="009D68B6">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sidRPr="00D952B8">
        <w:rPr>
          <w:rFonts w:ascii="Times New Roman" w:eastAsia="Times New Roman" w:hAnsi="Times New Roman" w:cs="Times New Roman"/>
          <w:sz w:val="24"/>
          <w:szCs w:val="24"/>
          <w:shd w:val="clear" w:color="auto" w:fill="FFFFFF"/>
          <w:lang w:eastAsia="ru-RU"/>
        </w:rPr>
        <w:t>Рис.2</w:t>
      </w:r>
      <w:r w:rsidR="004F6B34">
        <w:rPr>
          <w:rFonts w:ascii="Times New Roman" w:eastAsia="Times New Roman" w:hAnsi="Times New Roman" w:cs="Times New Roman"/>
          <w:sz w:val="24"/>
          <w:szCs w:val="24"/>
          <w:shd w:val="clear" w:color="auto" w:fill="FFFFFF"/>
          <w:lang w:eastAsia="ru-RU"/>
        </w:rPr>
        <w:t xml:space="preserve"> - </w:t>
      </w:r>
      <w:r w:rsidRPr="00D952B8">
        <w:rPr>
          <w:rFonts w:ascii="Times New Roman" w:eastAsia="Times New Roman" w:hAnsi="Times New Roman" w:cs="Times New Roman"/>
          <w:sz w:val="24"/>
          <w:szCs w:val="24"/>
          <w:shd w:val="clear" w:color="auto" w:fill="FFFFFF"/>
          <w:lang w:eastAsia="ru-RU"/>
        </w:rPr>
        <w:t xml:space="preserve"> Виды рефинансирования</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Рефинансирование целесообразно не только для клиента, а  и банка, ведь Банк получит от клиентов прибыль в виде уплаты процентов, комиссий и так далее. Услуга по рефинансированию - это узкая услуга, которая нужна не заемщику, а уже должнику. Она востребована в тот момент, когда получатель кредита из разряда добросовестного заемщика переходит в разряд должника. В этих условиях заемщику необходима программа, которая снизит его финансовую нагрузку. </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Большим спросом пользуется рефинансирование кредитов наличными, а также кредитных карт. Минимальные процентные ставки составляют около 16%. Для заемщиков появляется возможность снизить ежемесячные платежи, за счет более низкой процентной ставки, чем по текущему договору. Владельцы кредитных карт, благодаря рефинансированию, будут иметь постоянный график платежей с точными ежемесячными платежами.</w:t>
      </w:r>
      <w:r w:rsidRPr="00D952B8">
        <w:rPr>
          <w:rFonts w:ascii="Verdana" w:eastAsia="Times New Roman" w:hAnsi="Verdana" w:cs="Arial"/>
          <w:color w:val="4A4A4A"/>
          <w:sz w:val="24"/>
          <w:szCs w:val="24"/>
          <w:lang w:eastAsia="ru-RU"/>
        </w:rPr>
        <w:t> </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 xml:space="preserve">Так же можно рефинансировать и автокредиты. Для многих заемщиков тяжелым бременем стали автокредиты. Популярное сегодня рефинансирование автокредита может помочь уменьшить расходы по его обслуживанию и сохранить автомобиль. Рефинансирование автокредита также происходит с увеличением срока пользования кредитными средствами, что уменьшает ежемесячный платеж. Предлагая такую услугу, банк сможет привлечь определенную категорию платежеспособных клиентов, которых по каким-либо причинам не устраивают условия кредитования в том банке, где они взяли кредит, причем это может быть не только процентная ставка, а например, валюта займа или даже условия обслуживания. Банки, реализуя подобную услугу, </w:t>
      </w:r>
      <w:r w:rsidR="00302669" w:rsidRPr="00D952B8">
        <w:rPr>
          <w:rFonts w:ascii="Times New Roman" w:eastAsia="Times New Roman" w:hAnsi="Times New Roman" w:cs="Times New Roman"/>
          <w:sz w:val="24"/>
          <w:szCs w:val="24"/>
          <w:lang w:eastAsia="ru-RU"/>
        </w:rPr>
        <w:t>контролируют</w:t>
      </w:r>
      <w:r w:rsidRPr="00D952B8">
        <w:rPr>
          <w:rFonts w:ascii="Times New Roman" w:eastAsia="Times New Roman" w:hAnsi="Times New Roman" w:cs="Times New Roman"/>
          <w:sz w:val="24"/>
          <w:szCs w:val="24"/>
          <w:lang w:eastAsia="ru-RU"/>
        </w:rPr>
        <w:t xml:space="preserve"> платежную дисциплину физического лица, а это сокращает уровень риска, что позволяет предложить данному клиенту более выгодную процентную ставку.</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3269535" wp14:editId="6A36DED4">
                <wp:simplePos x="0" y="0"/>
                <wp:positionH relativeFrom="column">
                  <wp:posOffset>-2768600</wp:posOffset>
                </wp:positionH>
                <wp:positionV relativeFrom="paragraph">
                  <wp:posOffset>1018540</wp:posOffset>
                </wp:positionV>
                <wp:extent cx="144780" cy="138430"/>
                <wp:effectExtent l="0" t="0" r="26670" b="13970"/>
                <wp:wrapNone/>
                <wp:docPr id="3" name="Блок-схема: узел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38430"/>
                        </a:xfrm>
                        <a:prstGeom prst="flowChartConnector">
                          <a:avLst/>
                        </a:prstGeom>
                        <a:solidFill>
                          <a:srgbClr val="FFFFFF"/>
                        </a:solidFill>
                        <a:ln w="9525">
                          <a:solidFill>
                            <a:srgbClr val="FFFFFF"/>
                          </a:solidFill>
                          <a:round/>
                          <a:headEnd/>
                          <a:tailEnd/>
                        </a:ln>
                      </wps:spPr>
                      <wps:txb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ombudsman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рамках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r w:rsidRPr="00532CD2">
                              <w:t>в семи Республиках Российской Федерации (Башкортостан, Ингушетия, Карачаево-Черкессия, Калмыкия,  Коми, Татарстан, Саха (Якутия);</w:t>
                            </w:r>
                          </w:p>
                          <w:p w:rsidR="00DC313A" w:rsidRPr="00532CD2" w:rsidRDefault="00DC313A" w:rsidP="00DC313A">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регламентирующихся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т.ч.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ораны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т.ч.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left:0;text-align:left;margin-left:-218pt;margin-top:80.2pt;width:11.4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" strokecolor="white">
                <o:lock v:ext="edit" aspectratio="t"/>
                <v:textbo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v:textbox>
              </v:shape>
            </w:pict>
          </mc:Fallback>
        </mc:AlternateContent>
      </w:r>
      <w:r w:rsidRPr="00D952B8">
        <w:rPr>
          <w:rFonts w:ascii="Times New Roman" w:eastAsia="Times New Roman" w:hAnsi="Times New Roman" w:cs="Times New Roman"/>
          <w:sz w:val="24"/>
          <w:szCs w:val="24"/>
          <w:lang w:eastAsia="ru-RU"/>
        </w:rPr>
        <w:t>Заемщики могут перекредитоваться с целью снижения ежемесячного платежа при долгосрочном кредитовании. Однако обычно, чем больше срок ссуды, тем выше оказывается ставка. Поэтому увеличение срока может привести к повышению стоимости кредита.</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Так же заемщик может полученный автокредит в иностранной валюте, рефинансировать в автокредит в рублях. В таком случае банк сможет предложить клиентам оформить кредит в согласии с действующими условиями.</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Ипотечное рефинансирование это возможность заемщика обратиться в другой банк, который готов погасить всю кредитную задолженность заемщика в первом банке едино</w:t>
      </w:r>
      <w:r w:rsidR="00CA59FE" w:rsidRPr="00D952B8">
        <w:rPr>
          <w:rFonts w:ascii="Times New Roman" w:eastAsia="Times New Roman" w:hAnsi="Times New Roman" w:cs="Times New Roman"/>
          <w:sz w:val="24"/>
          <w:szCs w:val="24"/>
          <w:lang w:eastAsia="ru-RU"/>
        </w:rPr>
        <w:t>временным</w:t>
      </w:r>
      <w:r w:rsidRPr="00D952B8">
        <w:rPr>
          <w:rFonts w:ascii="Times New Roman" w:eastAsia="Times New Roman" w:hAnsi="Times New Roman" w:cs="Times New Roman"/>
          <w:sz w:val="24"/>
          <w:szCs w:val="24"/>
          <w:lang w:eastAsia="ru-RU"/>
        </w:rPr>
        <w:t xml:space="preserve"> платежом. </w:t>
      </w:r>
    </w:p>
    <w:p w:rsidR="00DC313A"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Порядок действий при рефинансировании ипотеки представлен на рисунке 3.</w:t>
      </w:r>
    </w:p>
    <w:p w:rsidR="00D952B8" w:rsidRDefault="00D952B8"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952B8" w:rsidRDefault="00D952B8"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952B8" w:rsidRPr="00D952B8" w:rsidRDefault="00D952B8"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9C44E0" w:rsidRPr="00D952B8" w:rsidRDefault="009C44E0"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C313A" w:rsidRPr="00DC313A" w:rsidRDefault="00DC313A" w:rsidP="00DC313A">
      <w:pPr>
        <w:widowControl w:val="0"/>
        <w:spacing w:after="0" w:line="360" w:lineRule="auto"/>
        <w:ind w:firstLine="709"/>
        <w:contextualSpacing/>
        <w:jc w:val="both"/>
        <w:rPr>
          <w:rFonts w:ascii="Times New Roman" w:eastAsia="Times New Roman" w:hAnsi="Times New Roman" w:cs="Times New Roman"/>
          <w:sz w:val="28"/>
          <w:lang w:eastAsia="ru-RU"/>
        </w:rPr>
      </w:pPr>
      <w:r w:rsidRPr="00DC313A">
        <w:rPr>
          <w:rFonts w:ascii="Times New Roman" w:eastAsia="Times New Roman" w:hAnsi="Times New Roman" w:cs="Times New Roman"/>
          <w:noProof/>
          <w:sz w:val="28"/>
          <w:lang w:eastAsia="ru-RU"/>
        </w:rPr>
        <w:lastRenderedPageBreak/>
        <w:drawing>
          <wp:anchor distT="0" distB="0" distL="114300" distR="114300" simplePos="0" relativeHeight="251662336" behindDoc="1" locked="0" layoutInCell="1" allowOverlap="1" wp14:anchorId="5E80A7F4" wp14:editId="08B818C8">
            <wp:simplePos x="0" y="0"/>
            <wp:positionH relativeFrom="column">
              <wp:posOffset>349853</wp:posOffset>
            </wp:positionH>
            <wp:positionV relativeFrom="paragraph">
              <wp:posOffset>17038</wp:posOffset>
            </wp:positionV>
            <wp:extent cx="5495364" cy="2664773"/>
            <wp:effectExtent l="76200" t="57150" r="67310" b="0"/>
            <wp:wrapNone/>
            <wp:docPr id="4"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C313A" w:rsidRPr="00DC313A" w:rsidRDefault="00DC313A" w:rsidP="00DC313A">
      <w:pPr>
        <w:widowControl w:val="0"/>
        <w:spacing w:after="0" w:line="360" w:lineRule="auto"/>
        <w:contextualSpacing/>
        <w:jc w:val="both"/>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C313A" w:rsidRDefault="00DC313A" w:rsidP="00DC313A">
      <w:pPr>
        <w:widowControl w:val="0"/>
        <w:spacing w:after="0" w:line="360" w:lineRule="auto"/>
        <w:ind w:firstLine="709"/>
        <w:contextualSpacing/>
        <w:rPr>
          <w:rFonts w:ascii="Times New Roman" w:eastAsia="Times New Roman" w:hAnsi="Times New Roman" w:cs="Times New Roman"/>
          <w:sz w:val="28"/>
          <w:lang w:eastAsia="ru-RU"/>
        </w:rPr>
      </w:pPr>
    </w:p>
    <w:p w:rsidR="00DC313A" w:rsidRPr="00D952B8" w:rsidRDefault="00DC313A" w:rsidP="009C44E0">
      <w:pPr>
        <w:widowControl w:val="0"/>
        <w:spacing w:after="0" w:line="240" w:lineRule="auto"/>
        <w:ind w:firstLine="709"/>
        <w:contextualSpacing/>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Рис.3</w:t>
      </w:r>
      <w:r w:rsidR="004F6B34">
        <w:rPr>
          <w:rFonts w:ascii="Times New Roman" w:eastAsia="Times New Roman" w:hAnsi="Times New Roman" w:cs="Times New Roman"/>
          <w:sz w:val="24"/>
          <w:szCs w:val="24"/>
          <w:lang w:eastAsia="ru-RU"/>
        </w:rPr>
        <w:t xml:space="preserve"> -</w:t>
      </w:r>
      <w:r w:rsidRPr="00D952B8">
        <w:rPr>
          <w:rFonts w:ascii="Times New Roman" w:eastAsia="Times New Roman" w:hAnsi="Times New Roman" w:cs="Times New Roman"/>
          <w:sz w:val="24"/>
          <w:szCs w:val="24"/>
          <w:lang w:eastAsia="ru-RU"/>
        </w:rPr>
        <w:t xml:space="preserve"> Этапы действий при рефинансировании ипотеки</w:t>
      </w:r>
    </w:p>
    <w:p w:rsidR="00DC313A" w:rsidRPr="00D952B8" w:rsidRDefault="00DC313A" w:rsidP="009C44E0">
      <w:pPr>
        <w:widowControl w:val="0"/>
        <w:spacing w:after="0" w:line="240" w:lineRule="auto"/>
        <w:ind w:firstLine="709"/>
        <w:contextualSpacing/>
        <w:rPr>
          <w:rFonts w:ascii="Times New Roman" w:eastAsia="Times New Roman" w:hAnsi="Times New Roman" w:cs="Times New Roman"/>
          <w:sz w:val="24"/>
          <w:szCs w:val="24"/>
          <w:lang w:eastAsia="ru-RU"/>
        </w:rPr>
      </w:pPr>
    </w:p>
    <w:p w:rsidR="00DC313A" w:rsidRPr="00D952B8" w:rsidRDefault="00DC313A" w:rsidP="009067B9">
      <w:pPr>
        <w:widowControl w:val="0"/>
        <w:spacing w:after="0" w:line="240" w:lineRule="auto"/>
        <w:ind w:firstLine="851"/>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Чтобы максимально снизить риски банкам рекомендуется включить в свои программы рефинансирования такие условия, как залоги, поручительства и т.п. При рефинансировании ипотеки, с момента</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её</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получения,</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должно</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пройти</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более пяти лет.</w:t>
      </w:r>
      <w:r w:rsidRPr="00D952B8">
        <w:rPr>
          <w:rFonts w:ascii="Arial" w:eastAsia="Times New Roman" w:hAnsi="Arial" w:cs="Times New Roman"/>
          <w:sz w:val="24"/>
          <w:szCs w:val="24"/>
          <w:lang w:eastAsia="ru-RU"/>
        </w:rPr>
        <w:t xml:space="preserve"> </w:t>
      </w:r>
      <w:r w:rsidRPr="00D952B8">
        <w:rPr>
          <w:rFonts w:ascii="Times New Roman" w:eastAsia="Times New Roman" w:hAnsi="Times New Roman" w:cs="Times New Roman"/>
          <w:sz w:val="24"/>
          <w:szCs w:val="24"/>
          <w:lang w:eastAsia="ru-RU"/>
        </w:rPr>
        <w:t>Соответственно, не каждый ипотечный кредит получится рефинансировать.</w:t>
      </w:r>
    </w:p>
    <w:p w:rsidR="00DC313A" w:rsidRPr="00D952B8" w:rsidRDefault="00DC313A" w:rsidP="009067B9">
      <w:pPr>
        <w:widowControl w:val="0"/>
        <w:spacing w:after="0" w:line="240" w:lineRule="auto"/>
        <w:ind w:firstLine="851"/>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bCs/>
          <w:sz w:val="24"/>
          <w:szCs w:val="24"/>
          <w:lang w:eastAsia="ru-RU"/>
        </w:rPr>
        <w:t>Требования к заёмщикам:</w:t>
      </w:r>
    </w:p>
    <w:p w:rsidR="00DC313A" w:rsidRPr="00D952B8"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необходимо наличие действующего кредитного договора с первым банком;</w:t>
      </w:r>
    </w:p>
    <w:p w:rsidR="00DC313A" w:rsidRPr="00D952B8"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срок пользования кредитом в первом банке должен составлять не меньше 3 месяцев;</w:t>
      </w:r>
    </w:p>
    <w:p w:rsidR="00DC313A" w:rsidRPr="00D952B8"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обязательно положительная кредитная история по рефинансируемому кредиту, отсутствие текущего долга;</w:t>
      </w:r>
    </w:p>
    <w:p w:rsidR="00DC313A" w:rsidRPr="00D952B8" w:rsidRDefault="00DC313A" w:rsidP="00D66F65">
      <w:pPr>
        <w:widowControl w:val="0"/>
        <w:numPr>
          <w:ilvl w:val="0"/>
          <w:numId w:val="2"/>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отсутствие в первом банке моратория на досрочное погашение кредита.</w:t>
      </w:r>
    </w:p>
    <w:p w:rsidR="00DC313A" w:rsidRPr="00D952B8" w:rsidRDefault="00DC313A" w:rsidP="009067B9">
      <w:pPr>
        <w:widowControl w:val="0"/>
        <w:spacing w:after="0" w:line="240" w:lineRule="auto"/>
        <w:ind w:firstLine="709"/>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700AB322" wp14:editId="658705ED">
                <wp:simplePos x="0" y="0"/>
                <wp:positionH relativeFrom="column">
                  <wp:posOffset>-2555240</wp:posOffset>
                </wp:positionH>
                <wp:positionV relativeFrom="paragraph">
                  <wp:posOffset>67945</wp:posOffset>
                </wp:positionV>
                <wp:extent cx="144780" cy="138430"/>
                <wp:effectExtent l="0" t="0" r="26670" b="13970"/>
                <wp:wrapNone/>
                <wp:docPr id="2" name="Блок-схема: узел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38430"/>
                        </a:xfrm>
                        <a:prstGeom prst="flowChartConnector">
                          <a:avLst/>
                        </a:prstGeom>
                        <a:solidFill>
                          <a:srgbClr val="FFFFFF"/>
                        </a:solidFill>
                        <a:ln w="9525">
                          <a:solidFill>
                            <a:srgbClr val="FFFFFF"/>
                          </a:solidFill>
                          <a:round/>
                          <a:headEnd/>
                          <a:tailEnd/>
                        </a:ln>
                      </wps:spPr>
                      <wps:txb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ombudsman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рамках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r w:rsidRPr="00532CD2">
                              <w:t>в семи Республиках Российской Федерации (Башкортостан, Ингушетия, Карачаево-Черкессия, Калмыкия,  Коми, Татарстан, Саха (Якутия);</w:t>
                            </w:r>
                          </w:p>
                          <w:p w:rsidR="00DC313A" w:rsidRPr="00532CD2" w:rsidRDefault="00DC313A" w:rsidP="00DC313A">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регламентирующихся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т.ч.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ораны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т.ч.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 o:spid="_x0000_s1027" type="#_x0000_t120" style="position:absolute;left:0;text-align:left;margin-left:-201.2pt;margin-top:5.35pt;width:11.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" strokecolor="white">
                <o:lock v:ext="edit" aspectratio="t"/>
                <v:textbox>
                  <w:txbxContent>
                    <w:p w:rsidR="00DC313A" w:rsidRPr="00532CD2" w:rsidRDefault="00DC313A" w:rsidP="00DC313A">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DC313A" w:rsidRPr="00532CD2" w:rsidRDefault="00DC313A" w:rsidP="00DC313A">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532CD2">
                        <w:t>ombudsman</w:t>
                      </w:r>
                      <w:proofErr w:type="spellEnd"/>
                      <w:r w:rsidRPr="00532CD2">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DC313A" w:rsidRPr="00532CD2" w:rsidRDefault="00DC313A" w:rsidP="00DC313A">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DC313A" w:rsidRPr="00532CD2" w:rsidRDefault="00DC313A" w:rsidP="00DC313A">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DC313A" w:rsidRPr="00532CD2" w:rsidRDefault="00DC313A" w:rsidP="00DC313A">
                      <w:r w:rsidRPr="00532CD2">
                        <w:t>просвещение граждан РФ  по вопросам конституционных  прав личности, методов и форм их защиты;</w:t>
                      </w:r>
                    </w:p>
                    <w:p w:rsidR="00DC313A" w:rsidRPr="00532CD2" w:rsidRDefault="00DC313A" w:rsidP="00DC313A">
                      <w:r w:rsidRPr="00532CD2">
                        <w:t>развитие и углубление международного сотрудничества с целью защиты конституционных прав граждан России;</w:t>
                      </w:r>
                    </w:p>
                    <w:p w:rsidR="00DC313A" w:rsidRPr="00532CD2" w:rsidRDefault="00DC313A" w:rsidP="00DC313A">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DC313A" w:rsidRPr="00532CD2" w:rsidRDefault="00DC313A" w:rsidP="00DC313A">
                      <w:r w:rsidRPr="00532CD2">
                        <w:t>Правовой статус Уполномоченного можно охарактеризовать следующим образом:</w:t>
                      </w:r>
                    </w:p>
                    <w:p w:rsidR="00DC313A" w:rsidRPr="00532CD2" w:rsidRDefault="00DC313A" w:rsidP="00DC313A">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DC313A" w:rsidRPr="00532CD2" w:rsidRDefault="00DC313A" w:rsidP="00DC313A">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DC313A" w:rsidRPr="00532CD2" w:rsidRDefault="00DC313A" w:rsidP="00DC313A">
                      <w:r w:rsidRPr="00532CD2">
                        <w:t xml:space="preserve">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w:t>
                      </w:r>
                      <w:proofErr w:type="gramStart"/>
                      <w:r w:rsidRPr="00532CD2">
                        <w:t>граждан</w:t>
                      </w:r>
                      <w:proofErr w:type="gramEnd"/>
                      <w:r w:rsidRPr="00532CD2">
                        <w:t xml:space="preserve"> и не влечёт за собой пересмотра полномочий государственных органов, которые обеспечивают восстановление нарушенных конституционных прав.</w:t>
                      </w:r>
                    </w:p>
                    <w:p w:rsidR="00DC313A" w:rsidRPr="00532CD2" w:rsidRDefault="00DC313A" w:rsidP="00DC313A">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DC313A" w:rsidRPr="00532CD2" w:rsidRDefault="00DC313A" w:rsidP="00DC313A">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DC313A" w:rsidRPr="00532CD2" w:rsidRDefault="00DC313A" w:rsidP="00DC313A">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w:t>
                      </w:r>
                      <w:proofErr w:type="gramStart"/>
                      <w:r w:rsidRPr="00532CD2">
                        <w:t>освобождения</w:t>
                      </w:r>
                      <w:proofErr w:type="gramEnd"/>
                      <w:r w:rsidRPr="00532CD2">
                        <w:t xml:space="preserve">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DC313A" w:rsidRPr="00532CD2" w:rsidRDefault="00DC313A" w:rsidP="00DC313A">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DC313A" w:rsidRPr="00532CD2" w:rsidRDefault="00DC313A" w:rsidP="00DC313A">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DC313A" w:rsidRPr="00532CD2" w:rsidRDefault="00DC313A" w:rsidP="00DC313A">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DC313A" w:rsidRPr="00532CD2" w:rsidRDefault="00DC313A" w:rsidP="00DC313A">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DC313A" w:rsidRPr="00532CD2" w:rsidRDefault="00DC313A" w:rsidP="00DC313A">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DC313A" w:rsidRPr="00532CD2" w:rsidRDefault="00DC313A" w:rsidP="00DC313A">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DC313A" w:rsidRPr="00532CD2" w:rsidRDefault="00DC313A" w:rsidP="00DC313A">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DC313A" w:rsidRPr="00532CD2" w:rsidRDefault="00DC313A" w:rsidP="00DC313A">
                      <w:r w:rsidRPr="00532CD2">
                        <w:t>запрашивать и получать (не позднее 15 суток со дня запроса) необходимые ему документы и сведения.</w:t>
                      </w:r>
                    </w:p>
                    <w:p w:rsidR="00DC313A" w:rsidRPr="00532CD2" w:rsidRDefault="00DC313A" w:rsidP="00DC313A">
                      <w:r w:rsidRPr="00532CD2">
                        <w:t>Уполномоченный может отреагировать на полученную жалобу в различных формах. В частности, он правомочен:</w:t>
                      </w:r>
                    </w:p>
                    <w:p w:rsidR="00DC313A" w:rsidRPr="00532CD2" w:rsidRDefault="00DC313A" w:rsidP="00DC313A">
                      <w:r w:rsidRPr="00532CD2">
                        <w:t xml:space="preserve">принять данную жалобу к рассмотрению; </w:t>
                      </w:r>
                    </w:p>
                    <w:p w:rsidR="00DC313A" w:rsidRPr="00532CD2" w:rsidRDefault="00DC313A" w:rsidP="00DC313A">
                      <w:r w:rsidRPr="00532CD2">
                        <w:t xml:space="preserve">передать ее должностному лицу либо органу местного самоуправления или  государственной власти, в </w:t>
                      </w:r>
                      <w:proofErr w:type="gramStart"/>
                      <w:r w:rsidRPr="00532CD2">
                        <w:t>рамках</w:t>
                      </w:r>
                      <w:proofErr w:type="gramEnd"/>
                      <w:r w:rsidRPr="00532CD2">
                        <w:t xml:space="preserve"> компетенции которых находится  рассмотрение и разрешение данной жалобы; </w:t>
                      </w:r>
                    </w:p>
                    <w:p w:rsidR="00DC313A" w:rsidRPr="00532CD2" w:rsidRDefault="00DC313A" w:rsidP="00DC313A">
                      <w:r w:rsidRPr="00532CD2">
                        <w:t xml:space="preserve">разъяснить подателю жалобы правовые средства, которые тот сможет использовать для защиты своих интересов; </w:t>
                      </w:r>
                    </w:p>
                    <w:p w:rsidR="00DC313A" w:rsidRPr="00532CD2" w:rsidRDefault="00DC313A" w:rsidP="00DC313A">
                      <w:r w:rsidRPr="00532CD2">
                        <w:t>дать мотивированный, не подлежащий обжалованию отказ, в ее принятии к рассмотрению.</w:t>
                      </w:r>
                    </w:p>
                    <w:p w:rsidR="00DC313A" w:rsidRPr="00532CD2" w:rsidRDefault="00DC313A" w:rsidP="00DC313A">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DC313A" w:rsidRPr="00532CD2" w:rsidRDefault="00DC313A" w:rsidP="00DC313A">
                      <w:r w:rsidRPr="00532CD2">
                        <w:t>По результатам рассмотрения жалобы омбудсмен имеет право:</w:t>
                      </w:r>
                    </w:p>
                    <w:p w:rsidR="00DC313A" w:rsidRPr="00532CD2" w:rsidRDefault="00DC313A" w:rsidP="00DC313A">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DC313A" w:rsidRPr="00532CD2" w:rsidRDefault="00DC313A" w:rsidP="00DC313A">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DC313A" w:rsidRPr="00532CD2" w:rsidRDefault="00DC313A" w:rsidP="00DC313A">
                      <w:r w:rsidRPr="00532CD2">
                        <w:t>получать объяснения всех государственных служащих и должностных лиц за исключением судей;</w:t>
                      </w:r>
                    </w:p>
                    <w:p w:rsidR="00DC313A" w:rsidRPr="00532CD2" w:rsidRDefault="00DC313A" w:rsidP="00DC313A">
                      <w:r w:rsidRPr="00532CD2">
                        <w:t>обратиться в суд с исковым заявлением в защиту нарушенных прав граждан РФ;</w:t>
                      </w:r>
                    </w:p>
                    <w:p w:rsidR="00DC313A" w:rsidRPr="00532CD2" w:rsidRDefault="00DC313A" w:rsidP="00DC313A">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DC313A" w:rsidRPr="00532CD2" w:rsidRDefault="00DC313A" w:rsidP="00DC313A">
                      <w:r w:rsidRPr="00532CD2">
                        <w:t>принимать участие в судебном процессе;</w:t>
                      </w:r>
                    </w:p>
                    <w:p w:rsidR="00DC313A" w:rsidRPr="00532CD2" w:rsidRDefault="00DC313A" w:rsidP="00DC313A">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DC313A" w:rsidRPr="00532CD2" w:rsidRDefault="00DC313A" w:rsidP="00DC313A">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DC313A" w:rsidRPr="00532CD2" w:rsidRDefault="00DC313A" w:rsidP="00DC313A">
                      <w:r w:rsidRPr="00532CD2">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w:t>
                      </w:r>
                      <w:proofErr w:type="gramStart"/>
                      <w:r w:rsidRPr="00532CD2">
                        <w:t>важное значение</w:t>
                      </w:r>
                      <w:proofErr w:type="gramEnd"/>
                      <w:r w:rsidRPr="00532CD2">
                        <w:t xml:space="preserve">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DC313A" w:rsidRPr="00532CD2" w:rsidRDefault="00DC313A" w:rsidP="00DC313A">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DC313A" w:rsidRPr="00532CD2" w:rsidRDefault="00DC313A" w:rsidP="00DC313A">
                      <w:r w:rsidRPr="00532CD2">
                        <w:t>Уполномоченный также вправе:</w:t>
                      </w:r>
                    </w:p>
                    <w:p w:rsidR="00DC313A" w:rsidRPr="00532CD2" w:rsidRDefault="00DC313A" w:rsidP="00DC313A">
                      <w:r w:rsidRPr="00532CD2">
                        <w:t xml:space="preserve">предложить Думе провести парламентское слушание или создать комиссию с целью </w:t>
                      </w:r>
                      <w:proofErr w:type="gramStart"/>
                      <w:r w:rsidRPr="00532CD2">
                        <w:t>расследования конкретного случая нарушения прав жителей России</w:t>
                      </w:r>
                      <w:proofErr w:type="gramEnd"/>
                      <w:r w:rsidRPr="00532CD2">
                        <w:t>;</w:t>
                      </w:r>
                    </w:p>
                    <w:p w:rsidR="00DC313A" w:rsidRPr="00532CD2" w:rsidRDefault="00DC313A" w:rsidP="00DC313A">
                      <w:r w:rsidRPr="00532CD2">
                        <w:t>направлять в Государственную Думу доклады по вопросам соблюдения тех или иных прав граждан РФ;</w:t>
                      </w:r>
                    </w:p>
                    <w:p w:rsidR="00DC313A" w:rsidRPr="00532CD2" w:rsidRDefault="00DC313A" w:rsidP="00DC313A">
                      <w:r w:rsidRPr="00532CD2">
                        <w:t>выступить со своим докладом на заседании Думы в случае массовых или грубых нарушений прав и свобод граждан.</w:t>
                      </w:r>
                    </w:p>
                    <w:p w:rsidR="00DC313A" w:rsidRPr="00532CD2" w:rsidRDefault="00DC313A" w:rsidP="00DC313A">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DC313A" w:rsidRPr="00532CD2" w:rsidRDefault="00DC313A" w:rsidP="00DC313A">
                      <w:r w:rsidRPr="00532CD2">
                        <w:t>На данный момент должности региональных омбудсменов учреждены в 66 субъектах РФ, а именно:</w:t>
                      </w:r>
                    </w:p>
                    <w:p w:rsidR="00DC313A" w:rsidRPr="00532CD2" w:rsidRDefault="00DC313A" w:rsidP="00DC313A">
                      <w:r w:rsidRPr="00532CD2">
                        <w:t>в городе Санкт-Петербург;</w:t>
                      </w:r>
                    </w:p>
                    <w:p w:rsidR="00DC313A" w:rsidRPr="00532CD2" w:rsidRDefault="00DC313A" w:rsidP="00DC313A">
                      <w:proofErr w:type="gramStart"/>
                      <w:r w:rsidRPr="00532CD2">
                        <w:t>в семи Республиках Российской Федерации (Башкортостан, Ингушетия, Карачаево-Черкессия, Калмыкия,  Коми, Татарстан, Саха (Якутия);</w:t>
                      </w:r>
                      <w:proofErr w:type="gramEnd"/>
                    </w:p>
                    <w:p w:rsidR="00DC313A" w:rsidRPr="00532CD2" w:rsidRDefault="00DC313A" w:rsidP="00DC313A">
                      <w:proofErr w:type="gramStart"/>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roofErr w:type="gramEnd"/>
                    </w:p>
                    <w:p w:rsidR="00DC313A" w:rsidRPr="00532CD2" w:rsidRDefault="00DC313A" w:rsidP="00DC313A">
                      <w:r w:rsidRPr="00532CD2">
                        <w:t xml:space="preserve">в Алтайском, Забайкальском, Краснодарском,  Красноярском, Приморском, Ставропольском краях и др. </w:t>
                      </w:r>
                    </w:p>
                    <w:p w:rsidR="00DC313A" w:rsidRPr="00532CD2" w:rsidRDefault="00DC313A" w:rsidP="00DC313A">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DC313A" w:rsidRPr="00532CD2" w:rsidRDefault="00DC313A" w:rsidP="00DC313A">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DC313A" w:rsidRPr="00532CD2" w:rsidRDefault="00DC313A" w:rsidP="00DC313A">
                      <w:r w:rsidRPr="00532CD2">
                        <w:t>2.5. Исполнительная  власть как гарант демократии в Российской Федерации</w:t>
                      </w:r>
                    </w:p>
                    <w:p w:rsidR="00DC313A" w:rsidRPr="00532CD2" w:rsidRDefault="00DC313A" w:rsidP="00DC313A">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DC313A" w:rsidRPr="00532CD2" w:rsidRDefault="00DC313A" w:rsidP="00DC313A">
                      <w:r w:rsidRPr="00532CD2">
                        <w:t>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w:t>
                      </w:r>
                      <w:proofErr w:type="gramStart"/>
                      <w:r w:rsidRPr="00532CD2">
                        <w:t>ии и её</w:t>
                      </w:r>
                      <w:proofErr w:type="gramEnd"/>
                      <w:r w:rsidRPr="00532CD2">
                        <w:t xml:space="preserve">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DC313A" w:rsidRPr="00532CD2" w:rsidRDefault="00DC313A" w:rsidP="00DC313A">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DC313A" w:rsidRPr="00532CD2" w:rsidRDefault="00DC313A" w:rsidP="00DC313A">
                      <w:r w:rsidRPr="00532CD2">
                        <w:t>- организация системы здравоохранения, социального обеспечения, образования и жилищно-коммунального хозяйства;</w:t>
                      </w:r>
                    </w:p>
                    <w:p w:rsidR="00DC313A" w:rsidRPr="00532CD2" w:rsidRDefault="00DC313A" w:rsidP="00DC313A">
                      <w:r w:rsidRPr="00532CD2">
                        <w:t>- соблюдение требований, касающихся неприкосновенности приватной жизни и жилища, а также тайны переписки;</w:t>
                      </w:r>
                    </w:p>
                    <w:p w:rsidR="00DC313A" w:rsidRPr="00532CD2" w:rsidRDefault="00DC313A" w:rsidP="00DC313A">
                      <w:r w:rsidRPr="00532CD2">
                        <w:t>- охрана и защита частной собственности;</w:t>
                      </w:r>
                    </w:p>
                    <w:p w:rsidR="00DC313A" w:rsidRPr="00532CD2" w:rsidRDefault="00DC313A" w:rsidP="00DC313A">
                      <w:r w:rsidRPr="00532CD2">
                        <w:t>- защита от безработицы;</w:t>
                      </w:r>
                    </w:p>
                    <w:p w:rsidR="00DC313A" w:rsidRPr="00532CD2" w:rsidRDefault="00DC313A" w:rsidP="00DC313A">
                      <w:r w:rsidRPr="00532CD2">
                        <w:t xml:space="preserve">- контроль над соблюдением действующего законодательства об охране окружающей среды, о труде и др.   </w:t>
                      </w:r>
                    </w:p>
                    <w:p w:rsidR="00DC313A" w:rsidRPr="00532CD2" w:rsidRDefault="00DC313A" w:rsidP="00DC313A">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DC313A" w:rsidRPr="00532CD2" w:rsidRDefault="00DC313A" w:rsidP="00DC313A">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w:t>
                      </w:r>
                      <w:proofErr w:type="gramStart"/>
                      <w:r w:rsidRPr="00532CD2">
                        <w:t>на</w:t>
                      </w:r>
                      <w:proofErr w:type="gramEnd"/>
                      <w:r w:rsidRPr="00532CD2">
                        <w:t xml:space="preserve"> судебную, законодательную и исполнительную. Органы всех ветвей власти автономны. </w:t>
                      </w:r>
                    </w:p>
                    <w:p w:rsidR="00DC313A" w:rsidRPr="00532CD2" w:rsidRDefault="00DC313A" w:rsidP="00DC313A">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DC313A" w:rsidRPr="00532CD2" w:rsidRDefault="00DC313A" w:rsidP="00DC313A">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DC313A" w:rsidRPr="00532CD2" w:rsidRDefault="00DC313A" w:rsidP="00DC313A">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DC313A" w:rsidRPr="00532CD2" w:rsidRDefault="00DC313A" w:rsidP="00DC313A">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DC313A" w:rsidRPr="00532CD2" w:rsidRDefault="00DC313A" w:rsidP="00DC313A">
                      <w:r w:rsidRPr="00532CD2">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532CD2">
                        <w:t>регламентирующихся</w:t>
                      </w:r>
                      <w:proofErr w:type="spellEnd"/>
                      <w:r w:rsidRPr="00532CD2">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DC313A" w:rsidRPr="00532CD2" w:rsidRDefault="00DC313A" w:rsidP="00DC313A">
                      <w:r w:rsidRPr="00532CD2">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532CD2">
                        <w:t>т.ч</w:t>
                      </w:r>
                      <w:proofErr w:type="spellEnd"/>
                      <w:r w:rsidRPr="00532CD2">
                        <w:t>. руководству ведомствами и министерствами.</w:t>
                      </w:r>
                    </w:p>
                    <w:p w:rsidR="00DC313A" w:rsidRPr="00532CD2" w:rsidRDefault="00DC313A" w:rsidP="00DC313A">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DC313A" w:rsidRPr="00532CD2" w:rsidRDefault="00DC313A" w:rsidP="00DC313A">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DC313A" w:rsidRPr="00532CD2" w:rsidRDefault="00DC313A" w:rsidP="00DC313A">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DC313A" w:rsidRPr="00532CD2" w:rsidRDefault="00DC313A" w:rsidP="00DC313A">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DC313A" w:rsidRPr="00532CD2" w:rsidRDefault="00DC313A" w:rsidP="00DC313A">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DC313A" w:rsidRPr="00532CD2" w:rsidRDefault="00DC313A" w:rsidP="00DC313A">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DC313A" w:rsidRPr="00532CD2" w:rsidRDefault="00DC313A" w:rsidP="00DC313A">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DC313A" w:rsidRPr="00532CD2" w:rsidRDefault="00DC313A" w:rsidP="00DC313A">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DC313A" w:rsidRPr="00532CD2" w:rsidRDefault="00DC313A" w:rsidP="00DC313A">
                      <w:r w:rsidRPr="00532CD2">
                        <w:t xml:space="preserve">Вышеперечисленные </w:t>
                      </w:r>
                      <w:proofErr w:type="spellStart"/>
                      <w:proofErr w:type="gramStart"/>
                      <w:r w:rsidRPr="00532CD2">
                        <w:t>ораны</w:t>
                      </w:r>
                      <w:proofErr w:type="spellEnd"/>
                      <w:r w:rsidRPr="00532CD2">
                        <w:t xml:space="preserve"> исполнительной власти государства имеют</w:t>
                      </w:r>
                      <w:proofErr w:type="gramEnd"/>
                      <w:r w:rsidRPr="00532CD2">
                        <w:t xml:space="preserve">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DC313A" w:rsidRPr="00532CD2" w:rsidRDefault="00DC313A" w:rsidP="00DC313A">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DC313A" w:rsidRPr="00532CD2" w:rsidRDefault="00DC313A" w:rsidP="00DC313A">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DC313A" w:rsidRPr="00532CD2" w:rsidRDefault="00DC313A" w:rsidP="00DC313A">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DC313A" w:rsidRPr="00532CD2" w:rsidRDefault="00DC313A" w:rsidP="00DC313A">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DC313A" w:rsidRPr="00532CD2" w:rsidRDefault="00DC313A" w:rsidP="00DC313A">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532CD2">
                        <w:t>т.ч</w:t>
                      </w:r>
                      <w:proofErr w:type="spellEnd"/>
                      <w:r w:rsidRPr="00532CD2">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DC313A" w:rsidRPr="00532CD2" w:rsidRDefault="00DC313A" w:rsidP="00DC313A">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DC313A" w:rsidRPr="00532CD2" w:rsidRDefault="00DC313A" w:rsidP="00DC313A">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DC313A" w:rsidRPr="00532CD2" w:rsidRDefault="00DC313A" w:rsidP="00DC313A">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DC313A" w:rsidRPr="00532CD2" w:rsidRDefault="00DC313A" w:rsidP="00DC313A">
                      <w:r w:rsidRPr="00532CD2">
                        <w:t xml:space="preserve">Согласно ст. 115 Конституции РФ Президент имеет право отменять принятые Правительством РФ акты. </w:t>
                      </w:r>
                    </w:p>
                    <w:p w:rsidR="00DC313A" w:rsidRPr="00532CD2" w:rsidRDefault="00DC313A" w:rsidP="00DC313A">
                      <w:r w:rsidRPr="00532CD2">
                        <w:t>Данное право не является абсолютным, т.</w:t>
                      </w:r>
                      <w:proofErr w:type="gramStart"/>
                      <w:r w:rsidRPr="00532CD2">
                        <w:t>к</w:t>
                      </w:r>
                      <w:proofErr w:type="gramEnd"/>
                      <w:r w:rsidRPr="00532CD2">
                        <w:t xml:space="preserve">. </w:t>
                      </w:r>
                      <w:proofErr w:type="gramStart"/>
                      <w:r w:rsidRPr="00532CD2">
                        <w:t>Правительство</w:t>
                      </w:r>
                      <w:proofErr w:type="gramEnd"/>
                      <w:r w:rsidRPr="00532CD2">
                        <w:t xml:space="preserve">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DC313A" w:rsidRPr="00532CD2" w:rsidRDefault="00DC313A" w:rsidP="00DC313A">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DC313A" w:rsidRPr="00532CD2" w:rsidRDefault="00DC313A" w:rsidP="00DC313A">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DC313A" w:rsidRPr="00532CD2" w:rsidRDefault="00DC313A" w:rsidP="00DC313A">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DC313A" w:rsidRPr="00532CD2" w:rsidRDefault="00DC313A" w:rsidP="00DC313A">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DC313A" w:rsidRPr="00532CD2" w:rsidRDefault="00DC313A" w:rsidP="00DC313A">
                      <w:r w:rsidRPr="00532CD2">
                        <w:t>Реализация совместных полномочий Президента и Правительства выражается в праве главы государства:</w:t>
                      </w:r>
                    </w:p>
                    <w:p w:rsidR="00DC313A" w:rsidRPr="00532CD2" w:rsidRDefault="00DC313A" w:rsidP="00DC313A">
                      <w:r w:rsidRPr="00532CD2">
                        <w:t>- главенствовать на заседаниях Правительства (Конституция РФ, ст. 83) и министерств Российской Федерации;</w:t>
                      </w:r>
                    </w:p>
                    <w:p w:rsidR="00DC313A" w:rsidRPr="00532CD2" w:rsidRDefault="00DC313A" w:rsidP="00DC313A">
                      <w:r w:rsidRPr="00532CD2">
                        <w:t xml:space="preserve">-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w:t>
                      </w:r>
                      <w:proofErr w:type="gramStart"/>
                      <w:r w:rsidRPr="00532CD2">
                        <w:t>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roofErr w:type="gramEnd"/>
                    </w:p>
                    <w:p w:rsidR="00DC313A" w:rsidRPr="00532CD2" w:rsidRDefault="00DC313A" w:rsidP="00DC313A">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DC313A" w:rsidRPr="00532CD2" w:rsidRDefault="00DC313A" w:rsidP="00DC313A">
                      <w:r w:rsidRPr="00532CD2">
                        <w:t xml:space="preserve">- давать разнообразные поручения Правительству и иным федеральным исполнительным органам. </w:t>
                      </w:r>
                    </w:p>
                    <w:p w:rsidR="00DC313A" w:rsidRPr="00532CD2" w:rsidRDefault="00DC313A" w:rsidP="00DC313A">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DC313A" w:rsidRPr="00532CD2" w:rsidRDefault="00DC313A" w:rsidP="00DC313A">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DC313A" w:rsidRPr="00532CD2" w:rsidRDefault="00DC313A" w:rsidP="00DC313A">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DC313A" w:rsidRPr="00532CD2" w:rsidRDefault="00DC313A" w:rsidP="00DC313A">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DC313A" w:rsidRPr="00532CD2" w:rsidRDefault="00DC313A" w:rsidP="00DC313A">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DC313A" w:rsidRPr="00532CD2" w:rsidRDefault="00DC313A" w:rsidP="00DC313A">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DC313A" w:rsidRPr="00532CD2" w:rsidRDefault="00DC313A" w:rsidP="00DC313A">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DC313A" w:rsidRPr="00532CD2" w:rsidRDefault="00DC313A" w:rsidP="00DC313A">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DC313A" w:rsidRPr="00532CD2" w:rsidRDefault="00DC313A" w:rsidP="00DC313A">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DC313A" w:rsidRPr="00532CD2" w:rsidRDefault="00DC313A" w:rsidP="00DC313A">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DC313A" w:rsidRPr="00532CD2" w:rsidRDefault="00DC313A" w:rsidP="00DC313A">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DC313A" w:rsidRPr="00532CD2" w:rsidRDefault="00DC313A" w:rsidP="00DC313A">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DC313A" w:rsidRPr="00532CD2" w:rsidRDefault="00DC313A" w:rsidP="00DC313A">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DC313A" w:rsidRPr="00532CD2" w:rsidRDefault="00DC313A" w:rsidP="00DC313A">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DC313A" w:rsidRPr="00532CD2" w:rsidRDefault="00DC313A" w:rsidP="00DC313A">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DC313A" w:rsidRPr="00532CD2" w:rsidRDefault="00DC313A" w:rsidP="00DC313A">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DC313A" w:rsidRPr="00532CD2" w:rsidRDefault="00DC313A" w:rsidP="00DC313A"/>
                    <w:p w:rsidR="00DC313A" w:rsidRPr="00532CD2" w:rsidRDefault="00DC313A" w:rsidP="00DC313A"/>
                    <w:p w:rsidR="00DC313A" w:rsidRPr="00532CD2" w:rsidRDefault="00DC313A" w:rsidP="00DC313A"/>
                  </w:txbxContent>
                </v:textbox>
              </v:shape>
            </w:pict>
          </mc:Fallback>
        </mc:AlternateContent>
      </w:r>
      <w:r w:rsidRPr="00D952B8">
        <w:rPr>
          <w:rFonts w:ascii="Times New Roman" w:eastAsia="Times New Roman" w:hAnsi="Times New Roman" w:cs="Times New Roman"/>
          <w:bCs/>
          <w:sz w:val="24"/>
          <w:szCs w:val="24"/>
          <w:lang w:eastAsia="ru-RU"/>
        </w:rPr>
        <w:t>Необходимые документы для заемщика: о</w:t>
      </w:r>
      <w:r w:rsidRPr="00D952B8">
        <w:rPr>
          <w:rFonts w:ascii="Times New Roman" w:eastAsia="Times New Roman" w:hAnsi="Times New Roman" w:cs="Times New Roman"/>
          <w:sz w:val="24"/>
          <w:szCs w:val="24"/>
          <w:lang w:eastAsia="ru-RU"/>
        </w:rPr>
        <w:t>ригинал кредитного договора, или документ, который подтверждает кредитный договор, график платежей и справка из первого банка-кредитора, в которой должна быть информация:</w:t>
      </w:r>
    </w:p>
    <w:p w:rsidR="00DC313A" w:rsidRPr="00D952B8"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сумма для полного досрочного погашения,</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которая</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включает в себя</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сумму задолженности, проценты, комиссии</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и</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другие</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платежи по договору;</w:t>
      </w:r>
    </w:p>
    <w:p w:rsidR="00DC313A" w:rsidRPr="00D952B8"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данные</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о заемщике по отношению к</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кредиту</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в</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первом</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банке (наличие просроченных платежей,</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продолжительность, суммы</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и</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количество просрочек);</w:t>
      </w:r>
    </w:p>
    <w:p w:rsidR="00DC313A" w:rsidRPr="00D952B8"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реквизиты первого банка,</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для перечисления суммы кредита</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на</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текущий счет;</w:t>
      </w:r>
    </w:p>
    <w:p w:rsidR="00DC313A" w:rsidRPr="00D952B8" w:rsidRDefault="00DC313A" w:rsidP="00D66F65">
      <w:pPr>
        <w:widowControl w:val="0"/>
        <w:numPr>
          <w:ilvl w:val="0"/>
          <w:numId w:val="3"/>
        </w:numPr>
        <w:spacing w:after="0" w:line="240" w:lineRule="auto"/>
        <w:ind w:left="0" w:firstLine="0"/>
        <w:contextualSpacing/>
        <w:jc w:val="both"/>
        <w:rPr>
          <w:rFonts w:ascii="Arial" w:eastAsia="Times New Roman" w:hAnsi="Arial" w:cs="Times New Roman"/>
          <w:sz w:val="24"/>
          <w:szCs w:val="24"/>
          <w:lang w:eastAsia="ru-RU"/>
        </w:rPr>
      </w:pPr>
      <w:r w:rsidRPr="00D952B8">
        <w:rPr>
          <w:rFonts w:ascii="Times New Roman" w:eastAsia="Times New Roman" w:hAnsi="Times New Roman" w:cs="Times New Roman"/>
          <w:sz w:val="24"/>
          <w:szCs w:val="24"/>
          <w:lang w:eastAsia="ru-RU"/>
        </w:rPr>
        <w:t>согласие</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первого</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банка - кредитора на досрочное</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погашение</w:t>
      </w:r>
      <w:r w:rsidRPr="00D952B8">
        <w:rPr>
          <w:rFonts w:ascii="Verdana" w:eastAsia="Times New Roman" w:hAnsi="Verdana" w:cs="Arial"/>
          <w:color w:val="4A4A4A"/>
          <w:sz w:val="24"/>
          <w:szCs w:val="24"/>
          <w:lang w:eastAsia="ru-RU"/>
        </w:rPr>
        <w:t> </w:t>
      </w:r>
      <w:r w:rsidRPr="00D952B8">
        <w:rPr>
          <w:rFonts w:ascii="Times New Roman" w:eastAsia="Times New Roman" w:hAnsi="Times New Roman" w:cs="Times New Roman"/>
          <w:sz w:val="24"/>
          <w:szCs w:val="24"/>
          <w:lang w:eastAsia="ru-RU"/>
        </w:rPr>
        <w:t>кредита.</w:t>
      </w:r>
    </w:p>
    <w:p w:rsidR="00DC313A" w:rsidRPr="00D952B8" w:rsidRDefault="00DC313A" w:rsidP="00540534">
      <w:pPr>
        <w:widowControl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D952B8">
        <w:rPr>
          <w:rFonts w:ascii="Times New Roman" w:eastAsia="Times New Roman" w:hAnsi="Times New Roman" w:cs="Times New Roman"/>
          <w:sz w:val="24"/>
          <w:szCs w:val="24"/>
          <w:lang w:eastAsia="ru-RU"/>
        </w:rPr>
        <w:t xml:space="preserve">При рефинансировании кредита банк обязательно должен оценить платежеспособность заемщика так же, как и при обычном кредитовании. </w:t>
      </w:r>
      <w:r w:rsidRPr="00D952B8">
        <w:rPr>
          <w:rFonts w:ascii="Times New Roman" w:eastAsia="Times New Roman" w:hAnsi="Times New Roman" w:cs="Times New Roman"/>
          <w:sz w:val="24"/>
          <w:szCs w:val="24"/>
          <w:shd w:val="clear" w:color="auto" w:fill="FFFFFF"/>
          <w:lang w:eastAsia="ru-RU"/>
        </w:rPr>
        <w:t xml:space="preserve">Учитывая доступность населению интернета, можно упростить услугу получения рефинансирования в банке путем заполнения анкеты на официальном сайте Банка. </w:t>
      </w:r>
    </w:p>
    <w:p w:rsidR="00DC313A" w:rsidRPr="00D952B8" w:rsidRDefault="00DC313A" w:rsidP="00577D89">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t>В настоящее время перекредитование кредитов является эффективной услугой для банков, позволяющей увеличивать объем и повышать качество кредитного портфеля. Проводя перекредитование кредитов, банки уменьшают долю просроченных кредитов, а также привлекают клиентов других банков к себе на обслуживание. </w:t>
      </w:r>
    </w:p>
    <w:p w:rsidR="00EC6CBF" w:rsidRPr="00D952B8" w:rsidRDefault="00EC6CBF" w:rsidP="00EC6CBF">
      <w:pPr>
        <w:tabs>
          <w:tab w:val="left" w:pos="709"/>
        </w:tabs>
        <w:spacing w:after="0" w:line="240" w:lineRule="auto"/>
        <w:ind w:firstLine="709"/>
        <w:jc w:val="both"/>
        <w:rPr>
          <w:rFonts w:ascii="Times New Roman" w:hAnsi="Times New Roman" w:cs="Times New Roman"/>
          <w:sz w:val="24"/>
          <w:szCs w:val="24"/>
        </w:rPr>
      </w:pPr>
      <w:r w:rsidRPr="00D952B8">
        <w:rPr>
          <w:rFonts w:ascii="Times New Roman" w:hAnsi="Times New Roman" w:cs="Times New Roman"/>
          <w:sz w:val="24"/>
          <w:szCs w:val="24"/>
        </w:rPr>
        <w:t>Таким образом, совершенствование розничного банковского бизнеса заключается не только в улучшении качества предоставляемых продуктов и услуг населению, поиске новых решений в отношении возникающих потребностей со стороны клиентов, развитии применяемых информационных технологий и программных продуктов, но и в совершенствовании  подходов к развитию розничного банковского бизнеса.</w:t>
      </w:r>
    </w:p>
    <w:p w:rsidR="00DC313A" w:rsidRPr="00D952B8" w:rsidRDefault="00DC313A" w:rsidP="009C44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15889" w:rsidRPr="00D952B8" w:rsidRDefault="00215889" w:rsidP="00215889">
      <w:pPr>
        <w:spacing w:after="0" w:line="240" w:lineRule="auto"/>
        <w:rPr>
          <w:rFonts w:ascii="Times New Roman" w:hAnsi="Times New Roman" w:cs="Times New Roman"/>
          <w:sz w:val="24"/>
          <w:szCs w:val="24"/>
        </w:rPr>
      </w:pPr>
      <w:r w:rsidRPr="00D952B8">
        <w:rPr>
          <w:rFonts w:ascii="Times New Roman" w:hAnsi="Times New Roman" w:cs="Times New Roman"/>
          <w:sz w:val="24"/>
          <w:szCs w:val="24"/>
        </w:rPr>
        <w:t>Литература:</w:t>
      </w:r>
    </w:p>
    <w:p w:rsidR="00215889" w:rsidRPr="00D952B8" w:rsidRDefault="00215889" w:rsidP="00215889">
      <w:pPr>
        <w:widowControl w:val="0"/>
        <w:numPr>
          <w:ilvl w:val="0"/>
          <w:numId w:val="4"/>
        </w:numPr>
        <w:spacing w:after="0" w:line="240" w:lineRule="auto"/>
        <w:ind w:left="0" w:firstLine="0"/>
        <w:contextualSpacing/>
        <w:jc w:val="both"/>
        <w:rPr>
          <w:rFonts w:ascii="Times New Roman" w:eastAsia="Calibri" w:hAnsi="Times New Roman" w:cs="Times New Roman"/>
          <w:sz w:val="24"/>
          <w:szCs w:val="24"/>
          <w:lang w:eastAsia="ru-RU"/>
        </w:rPr>
      </w:pPr>
      <w:r w:rsidRPr="00D952B8">
        <w:rPr>
          <w:rFonts w:ascii="Times New Roman" w:eastAsia="Calibri" w:hAnsi="Times New Roman" w:cs="Times New Roman"/>
          <w:sz w:val="24"/>
          <w:szCs w:val="24"/>
          <w:lang w:eastAsia="ru-RU"/>
        </w:rPr>
        <w:t>Афанасьева О. Н. Проблемы банковского кредитования реального сектора экономики // Банковское дело. - 2012. - N 4. - с. 34-37</w:t>
      </w:r>
    </w:p>
    <w:p w:rsidR="00215889" w:rsidRPr="00D952B8"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sz w:val="24"/>
          <w:szCs w:val="24"/>
          <w:lang w:eastAsia="ru-RU"/>
        </w:rPr>
        <w:lastRenderedPageBreak/>
        <w:t>Заернюк В. М. Экономическая модель развития рынка банковских услуг: концептуальный подход В. М. Заернюк, Л. И. Черникова // Финансы и кредит. - 2012. - № 7. - С. 41-48.</w:t>
      </w:r>
    </w:p>
    <w:p w:rsidR="00215889" w:rsidRPr="00D952B8"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color w:val="000000"/>
          <w:sz w:val="24"/>
          <w:szCs w:val="24"/>
          <w:lang w:eastAsia="ru-RU"/>
        </w:rPr>
        <w:t>Науменко А. А. Развитие услуг коммерческих банков для розничных клиентов : автореф... канд. экон. наук: 08.00.05 / А. А. Науменко ; Сарат. гос. соц.-экон. ун-т, Волж. ун-т им. В. Н. Татищева. - Саратов, 2009. - 18 с.</w:t>
      </w:r>
    </w:p>
    <w:p w:rsidR="00215889" w:rsidRPr="00D952B8" w:rsidRDefault="00215889" w:rsidP="00215889">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D952B8">
        <w:rPr>
          <w:rFonts w:ascii="Times New Roman" w:eastAsia="Times New Roman" w:hAnsi="Times New Roman" w:cs="Times New Roman"/>
          <w:bCs/>
          <w:color w:val="000000"/>
          <w:kern w:val="28"/>
          <w:sz w:val="24"/>
          <w:szCs w:val="24"/>
          <w:lang w:eastAsia="ru-RU"/>
        </w:rPr>
        <w:t>Фаизова Г.Р. Совершенствование розничного банковского бизнеса в России</w:t>
      </w:r>
      <w:r w:rsidRPr="00D952B8">
        <w:rPr>
          <w:rFonts w:ascii="Times New Roman" w:eastAsia="Times New Roman" w:hAnsi="Times New Roman" w:cs="Times New Roman"/>
          <w:bCs/>
          <w:kern w:val="28"/>
          <w:sz w:val="24"/>
          <w:szCs w:val="24"/>
          <w:lang w:eastAsia="ru-RU"/>
        </w:rPr>
        <w:t>(методический аспект)</w:t>
      </w:r>
      <w:r w:rsidRPr="00D952B8">
        <w:rPr>
          <w:rFonts w:ascii="Times New Roman" w:eastAsia="Times New Roman" w:hAnsi="Times New Roman" w:cs="Times New Roman"/>
          <w:bCs/>
          <w:color w:val="000000"/>
          <w:kern w:val="28"/>
          <w:sz w:val="24"/>
          <w:szCs w:val="24"/>
          <w:lang w:eastAsia="ru-RU"/>
        </w:rPr>
        <w:t xml:space="preserve"> : автореф... канд. экон. наук: 08.00.10/ Фаизова Г.Р.;</w:t>
      </w:r>
      <w:r w:rsidRPr="00D952B8">
        <w:rPr>
          <w:rFonts w:ascii="Times New Roman" w:eastAsia="Times New Roman" w:hAnsi="Times New Roman" w:cs="Times New Roman"/>
          <w:sz w:val="24"/>
          <w:szCs w:val="24"/>
          <w:lang w:eastAsia="ru-RU"/>
        </w:rPr>
        <w:t xml:space="preserve"> Федеральное государственное бюджетное образовательное учреждение высшего профессионального образования «Российский государственный университет туризма и сервиса» Московская обл., Пушкинский р-он, пос. Черкизово,2014</w:t>
      </w:r>
    </w:p>
    <w:p w:rsidR="00215889" w:rsidRPr="00D952B8" w:rsidRDefault="00215889" w:rsidP="00215889">
      <w:pPr>
        <w:widowControl w:val="0"/>
        <w:numPr>
          <w:ilvl w:val="0"/>
          <w:numId w:val="4"/>
        </w:numPr>
        <w:spacing w:after="0" w:line="240" w:lineRule="auto"/>
        <w:ind w:left="0" w:firstLine="0"/>
        <w:contextualSpacing/>
        <w:jc w:val="both"/>
        <w:rPr>
          <w:rFonts w:ascii="Times New Roman" w:eastAsia="Times New Roman" w:hAnsi="Times New Roman" w:cs="Times New Roman"/>
          <w:snapToGrid w:val="0"/>
          <w:sz w:val="24"/>
          <w:szCs w:val="24"/>
          <w:lang w:val="en-US" w:eastAsia="ru-RU"/>
        </w:rPr>
      </w:pPr>
      <w:r w:rsidRPr="00D952B8">
        <w:rPr>
          <w:rFonts w:ascii="Times New Roman" w:eastAsia="Times New Roman" w:hAnsi="Times New Roman" w:cs="Times New Roman"/>
          <w:sz w:val="24"/>
          <w:szCs w:val="24"/>
          <w:lang w:eastAsia="ru-RU"/>
        </w:rPr>
        <w:t>http://www.bankru.info/</w:t>
      </w:r>
    </w:p>
    <w:p w:rsidR="00215889" w:rsidRPr="00D952B8" w:rsidRDefault="00215889" w:rsidP="00215889">
      <w:pPr>
        <w:rPr>
          <w:sz w:val="24"/>
          <w:szCs w:val="24"/>
        </w:rPr>
      </w:pPr>
    </w:p>
    <w:p w:rsidR="009F3F64" w:rsidRPr="00D952B8" w:rsidRDefault="009F3F64">
      <w:pPr>
        <w:rPr>
          <w:sz w:val="24"/>
          <w:szCs w:val="24"/>
        </w:rPr>
      </w:pPr>
    </w:p>
    <w:sectPr w:rsidR="009F3F64" w:rsidRPr="00D952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2F" w:rsidRDefault="00BB0D2F" w:rsidP="0018298D">
      <w:pPr>
        <w:spacing w:after="0" w:line="240" w:lineRule="auto"/>
      </w:pPr>
      <w:r>
        <w:separator/>
      </w:r>
    </w:p>
  </w:endnote>
  <w:endnote w:type="continuationSeparator" w:id="0">
    <w:p w:rsidR="00BB0D2F" w:rsidRDefault="00BB0D2F" w:rsidP="0018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2F" w:rsidRDefault="00BB0D2F" w:rsidP="0018298D">
      <w:pPr>
        <w:spacing w:after="0" w:line="240" w:lineRule="auto"/>
      </w:pPr>
      <w:r>
        <w:separator/>
      </w:r>
    </w:p>
  </w:footnote>
  <w:footnote w:type="continuationSeparator" w:id="0">
    <w:p w:rsidR="00BB0D2F" w:rsidRDefault="00BB0D2F" w:rsidP="0018298D">
      <w:pPr>
        <w:spacing w:after="0" w:line="240" w:lineRule="auto"/>
      </w:pPr>
      <w:r>
        <w:continuationSeparator/>
      </w:r>
    </w:p>
  </w:footnote>
  <w:footnote w:id="1">
    <w:p w:rsidR="0018298D" w:rsidRPr="00D66F65" w:rsidRDefault="0018298D" w:rsidP="0018298D">
      <w:pPr>
        <w:pStyle w:val="a6"/>
        <w:rPr>
          <w:rFonts w:ascii="Times New Roman" w:hAnsi="Times New Roman" w:cs="Times New Roman"/>
        </w:rPr>
      </w:pPr>
      <w:r w:rsidRPr="00D66F65">
        <w:rPr>
          <w:rStyle w:val="a8"/>
          <w:rFonts w:ascii="Times New Roman" w:eastAsia="Consolas" w:hAnsi="Times New Roman" w:cs="Times New Roman"/>
        </w:rPr>
        <w:footnoteRef/>
      </w:r>
      <w:r w:rsidRPr="00D66F65">
        <w:rPr>
          <w:rFonts w:ascii="Times New Roman" w:hAnsi="Times New Roman" w:cs="Times New Roman"/>
        </w:rPr>
        <w:t xml:space="preserve"> Бюро кредитных историй (БКИ) — компания, оказывающая в соответствии с законодательством услуги по формированию, обработке и хранению кредитных историй, а также по предоставлению кредитных отчетов.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C03"/>
    <w:multiLevelType w:val="hybridMultilevel"/>
    <w:tmpl w:val="49386906"/>
    <w:lvl w:ilvl="0" w:tplc="D060987A">
      <w:start w:val="1"/>
      <w:numFmt w:val="bullet"/>
      <w:lvlText w:val=""/>
      <w:lvlJc w:val="left"/>
      <w:pPr>
        <w:ind w:left="1353" w:hanging="360"/>
      </w:pPr>
      <w:rPr>
        <w:rFonts w:ascii="Wingdings 3" w:hAnsi="Wingdings 3"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138B6E28"/>
    <w:multiLevelType w:val="hybridMultilevel"/>
    <w:tmpl w:val="188C153A"/>
    <w:lvl w:ilvl="0" w:tplc="AC18B94E">
      <w:start w:val="1"/>
      <w:numFmt w:val="bullet"/>
      <w:lvlText w:val=""/>
      <w:lvlJc w:val="left"/>
      <w:pPr>
        <w:ind w:left="360" w:hanging="360"/>
      </w:pPr>
      <w:rPr>
        <w:rFonts w:ascii="Wingdings 3" w:hAnsi="Wingdings 3"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C126785"/>
    <w:multiLevelType w:val="hybridMultilevel"/>
    <w:tmpl w:val="43045E0E"/>
    <w:lvl w:ilvl="0" w:tplc="BA226494">
      <w:start w:val="1"/>
      <w:numFmt w:val="decimal"/>
      <w:lvlText w:val="%1."/>
      <w:lvlJc w:val="left"/>
      <w:pPr>
        <w:ind w:left="786"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3B3763"/>
    <w:multiLevelType w:val="hybridMultilevel"/>
    <w:tmpl w:val="0DBADCF4"/>
    <w:lvl w:ilvl="0" w:tplc="D060987A">
      <w:start w:val="1"/>
      <w:numFmt w:val="bullet"/>
      <w:lvlText w:val=""/>
      <w:lvlJc w:val="left"/>
      <w:pPr>
        <w:ind w:left="1429" w:hanging="360"/>
      </w:pPr>
      <w:rPr>
        <w:rFonts w:ascii="Wingdings 3" w:hAnsi="Wingdings 3"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84"/>
    <w:rsid w:val="00032C17"/>
    <w:rsid w:val="000A15BD"/>
    <w:rsid w:val="0018298D"/>
    <w:rsid w:val="001A772B"/>
    <w:rsid w:val="001D3601"/>
    <w:rsid w:val="00215889"/>
    <w:rsid w:val="00302669"/>
    <w:rsid w:val="003B40F1"/>
    <w:rsid w:val="003D302B"/>
    <w:rsid w:val="004F6B34"/>
    <w:rsid w:val="005131ED"/>
    <w:rsid w:val="00540534"/>
    <w:rsid w:val="00577D89"/>
    <w:rsid w:val="00662E04"/>
    <w:rsid w:val="006856FC"/>
    <w:rsid w:val="006C0087"/>
    <w:rsid w:val="007C3666"/>
    <w:rsid w:val="00821F53"/>
    <w:rsid w:val="00830118"/>
    <w:rsid w:val="00881884"/>
    <w:rsid w:val="008B2F25"/>
    <w:rsid w:val="009067B9"/>
    <w:rsid w:val="009C44E0"/>
    <w:rsid w:val="009D68B6"/>
    <w:rsid w:val="009F11EB"/>
    <w:rsid w:val="009F3F64"/>
    <w:rsid w:val="00A112D8"/>
    <w:rsid w:val="00AF507C"/>
    <w:rsid w:val="00B1102D"/>
    <w:rsid w:val="00BB0D2F"/>
    <w:rsid w:val="00BF2F0F"/>
    <w:rsid w:val="00C57E07"/>
    <w:rsid w:val="00C82E23"/>
    <w:rsid w:val="00C92076"/>
    <w:rsid w:val="00CA59FE"/>
    <w:rsid w:val="00CB6D16"/>
    <w:rsid w:val="00D66F65"/>
    <w:rsid w:val="00D952B8"/>
    <w:rsid w:val="00DC313A"/>
    <w:rsid w:val="00EC6CBF"/>
    <w:rsid w:val="00F41C05"/>
    <w:rsid w:val="00FE72F3"/>
    <w:rsid w:val="00FF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1ED"/>
    <w:pPr>
      <w:ind w:left="720"/>
      <w:contextualSpacing/>
    </w:pPr>
  </w:style>
  <w:style w:type="paragraph" w:styleId="a4">
    <w:name w:val="Balloon Text"/>
    <w:basedOn w:val="a"/>
    <w:link w:val="a5"/>
    <w:uiPriority w:val="99"/>
    <w:semiHidden/>
    <w:unhideWhenUsed/>
    <w:rsid w:val="00513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1ED"/>
    <w:rPr>
      <w:rFonts w:ascii="Tahoma" w:hAnsi="Tahoma" w:cs="Tahoma"/>
      <w:sz w:val="16"/>
      <w:szCs w:val="16"/>
    </w:rPr>
  </w:style>
  <w:style w:type="paragraph" w:styleId="a6">
    <w:name w:val="footnote text"/>
    <w:basedOn w:val="a"/>
    <w:link w:val="a7"/>
    <w:uiPriority w:val="99"/>
    <w:semiHidden/>
    <w:unhideWhenUsed/>
    <w:rsid w:val="0018298D"/>
    <w:pPr>
      <w:spacing w:after="0" w:line="240" w:lineRule="auto"/>
    </w:pPr>
    <w:rPr>
      <w:sz w:val="20"/>
      <w:szCs w:val="20"/>
    </w:rPr>
  </w:style>
  <w:style w:type="character" w:customStyle="1" w:styleId="a7">
    <w:name w:val="Текст сноски Знак"/>
    <w:basedOn w:val="a0"/>
    <w:link w:val="a6"/>
    <w:uiPriority w:val="99"/>
    <w:semiHidden/>
    <w:rsid w:val="0018298D"/>
    <w:rPr>
      <w:sz w:val="20"/>
      <w:szCs w:val="20"/>
    </w:rPr>
  </w:style>
  <w:style w:type="character" w:styleId="a8">
    <w:name w:val="footnote reference"/>
    <w:basedOn w:val="a0"/>
    <w:uiPriority w:val="99"/>
    <w:semiHidden/>
    <w:unhideWhenUsed/>
    <w:rsid w:val="001829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1ED"/>
    <w:pPr>
      <w:ind w:left="720"/>
      <w:contextualSpacing/>
    </w:pPr>
  </w:style>
  <w:style w:type="paragraph" w:styleId="a4">
    <w:name w:val="Balloon Text"/>
    <w:basedOn w:val="a"/>
    <w:link w:val="a5"/>
    <w:uiPriority w:val="99"/>
    <w:semiHidden/>
    <w:unhideWhenUsed/>
    <w:rsid w:val="00513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1ED"/>
    <w:rPr>
      <w:rFonts w:ascii="Tahoma" w:hAnsi="Tahoma" w:cs="Tahoma"/>
      <w:sz w:val="16"/>
      <w:szCs w:val="16"/>
    </w:rPr>
  </w:style>
  <w:style w:type="paragraph" w:styleId="a6">
    <w:name w:val="footnote text"/>
    <w:basedOn w:val="a"/>
    <w:link w:val="a7"/>
    <w:uiPriority w:val="99"/>
    <w:semiHidden/>
    <w:unhideWhenUsed/>
    <w:rsid w:val="0018298D"/>
    <w:pPr>
      <w:spacing w:after="0" w:line="240" w:lineRule="auto"/>
    </w:pPr>
    <w:rPr>
      <w:sz w:val="20"/>
      <w:szCs w:val="20"/>
    </w:rPr>
  </w:style>
  <w:style w:type="character" w:customStyle="1" w:styleId="a7">
    <w:name w:val="Текст сноски Знак"/>
    <w:basedOn w:val="a0"/>
    <w:link w:val="a6"/>
    <w:uiPriority w:val="99"/>
    <w:semiHidden/>
    <w:rsid w:val="0018298D"/>
    <w:rPr>
      <w:sz w:val="20"/>
      <w:szCs w:val="20"/>
    </w:rPr>
  </w:style>
  <w:style w:type="character" w:styleId="a8">
    <w:name w:val="footnote reference"/>
    <w:basedOn w:val="a0"/>
    <w:uiPriority w:val="99"/>
    <w:semiHidden/>
    <w:unhideWhenUsed/>
    <w:rsid w:val="00182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3662325129844547E-2"/>
          <c:y val="4.7877121206513523E-2"/>
          <c:w val="0.58628836348265201"/>
          <c:h val="0.81302347881093928"/>
        </c:manualLayout>
      </c:layout>
      <c:bar3DChart>
        <c:barDir val="col"/>
        <c:grouping val="standard"/>
        <c:varyColors val="0"/>
        <c:ser>
          <c:idx val="0"/>
          <c:order val="0"/>
          <c:tx>
            <c:strRef>
              <c:f>Лист1!$B$1</c:f>
              <c:strCache>
                <c:ptCount val="1"/>
                <c:pt idx="0">
                  <c:v>RBP</c:v>
                </c:pt>
              </c:strCache>
            </c:strRef>
          </c:tx>
          <c:invertIfNegative val="0"/>
          <c:dLbls>
            <c:showLegendKey val="0"/>
            <c:showVal val="1"/>
            <c:showCatName val="0"/>
            <c:showSerName val="0"/>
            <c:showPercent val="0"/>
            <c:showBubbleSize val="0"/>
            <c:showLeaderLines val="0"/>
          </c:dLbls>
          <c:cat>
            <c:strRef>
              <c:f>Лист1!$A$2:$A$4</c:f>
              <c:strCache>
                <c:ptCount val="3"/>
                <c:pt idx="0">
                  <c:v>расходы на резерв </c:v>
                </c:pt>
                <c:pt idx="1">
                  <c:v>маржа (руб.)</c:v>
                </c:pt>
                <c:pt idx="2">
                  <c:v>% доход банка</c:v>
                </c:pt>
              </c:strCache>
            </c:strRef>
          </c:cat>
          <c:val>
            <c:numRef>
              <c:f>Лист1!$B$2:$B$4</c:f>
              <c:numCache>
                <c:formatCode>General</c:formatCode>
                <c:ptCount val="3"/>
                <c:pt idx="0">
                  <c:v>16000</c:v>
                </c:pt>
                <c:pt idx="1">
                  <c:v>12000</c:v>
                </c:pt>
                <c:pt idx="2">
                  <c:v>46000</c:v>
                </c:pt>
              </c:numCache>
            </c:numRef>
          </c:val>
        </c:ser>
        <c:ser>
          <c:idx val="1"/>
          <c:order val="1"/>
          <c:tx>
            <c:strRef>
              <c:f>Лист1!$C$1</c:f>
              <c:strCache>
                <c:ptCount val="1"/>
                <c:pt idx="0">
                  <c:v>классическая</c:v>
                </c:pt>
              </c:strCache>
            </c:strRef>
          </c:tx>
          <c:invertIfNegative val="0"/>
          <c:dLbls>
            <c:showLegendKey val="0"/>
            <c:showVal val="1"/>
            <c:showCatName val="0"/>
            <c:showSerName val="0"/>
            <c:showPercent val="0"/>
            <c:showBubbleSize val="0"/>
            <c:showLeaderLines val="0"/>
          </c:dLbls>
          <c:cat>
            <c:strRef>
              <c:f>Лист1!$A$2:$A$4</c:f>
              <c:strCache>
                <c:ptCount val="3"/>
                <c:pt idx="0">
                  <c:v>расходы на резерв </c:v>
                </c:pt>
                <c:pt idx="1">
                  <c:v>маржа (руб.)</c:v>
                </c:pt>
                <c:pt idx="2">
                  <c:v>% доход банка</c:v>
                </c:pt>
              </c:strCache>
            </c:strRef>
          </c:cat>
          <c:val>
            <c:numRef>
              <c:f>Лист1!$C$2:$C$4</c:f>
              <c:numCache>
                <c:formatCode>General</c:formatCode>
                <c:ptCount val="3"/>
                <c:pt idx="0">
                  <c:v>16000</c:v>
                </c:pt>
                <c:pt idx="1">
                  <c:v>13000</c:v>
                </c:pt>
                <c:pt idx="2">
                  <c:v>45000</c:v>
                </c:pt>
              </c:numCache>
            </c:numRef>
          </c:val>
        </c:ser>
        <c:dLbls>
          <c:showLegendKey val="0"/>
          <c:showVal val="0"/>
          <c:showCatName val="0"/>
          <c:showSerName val="0"/>
          <c:showPercent val="0"/>
          <c:showBubbleSize val="0"/>
        </c:dLbls>
        <c:gapWidth val="150"/>
        <c:shape val="cylinder"/>
        <c:axId val="83872000"/>
        <c:axId val="83873792"/>
        <c:axId val="108664576"/>
      </c:bar3DChart>
      <c:catAx>
        <c:axId val="83872000"/>
        <c:scaling>
          <c:orientation val="minMax"/>
        </c:scaling>
        <c:delete val="0"/>
        <c:axPos val="b"/>
        <c:majorTickMark val="out"/>
        <c:minorTickMark val="none"/>
        <c:tickLblPos val="nextTo"/>
        <c:crossAx val="83873792"/>
        <c:crosses val="autoZero"/>
        <c:auto val="1"/>
        <c:lblAlgn val="ctr"/>
        <c:lblOffset val="100"/>
        <c:noMultiLvlLbl val="0"/>
      </c:catAx>
      <c:valAx>
        <c:axId val="83873792"/>
        <c:scaling>
          <c:orientation val="minMax"/>
        </c:scaling>
        <c:delete val="0"/>
        <c:axPos val="l"/>
        <c:majorGridlines/>
        <c:numFmt formatCode="General" sourceLinked="1"/>
        <c:majorTickMark val="out"/>
        <c:minorTickMark val="none"/>
        <c:tickLblPos val="nextTo"/>
        <c:crossAx val="83872000"/>
        <c:crosses val="autoZero"/>
        <c:crossBetween val="between"/>
      </c:valAx>
      <c:serAx>
        <c:axId val="108664576"/>
        <c:scaling>
          <c:orientation val="minMax"/>
        </c:scaling>
        <c:delete val="1"/>
        <c:axPos val="b"/>
        <c:majorTickMark val="out"/>
        <c:minorTickMark val="none"/>
        <c:tickLblPos val="none"/>
        <c:crossAx val="83873792"/>
        <c:crosses val="autoZero"/>
      </c:serAx>
    </c:plotArea>
    <c:legend>
      <c:legendPos val="r"/>
      <c:layout>
        <c:manualLayout>
          <c:xMode val="edge"/>
          <c:yMode val="edge"/>
          <c:x val="0.73438244790319962"/>
          <c:y val="0.28652692404725366"/>
          <c:w val="0.25172239742111763"/>
          <c:h val="0.30188982917617763"/>
        </c:manualLayout>
      </c:layout>
      <c:overlay val="0"/>
      <c:txPr>
        <a:bodyPr/>
        <a:lstStyle/>
        <a:p>
          <a:pPr>
            <a:defRPr sz="1200"/>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D0BEA3-9012-4A4D-AE0E-583B5AA55340}"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ru-RU"/>
        </a:p>
      </dgm:t>
    </dgm:pt>
    <dgm:pt modelId="{19457BDA-B6E8-4FA8-8F2A-DF2A469CA4E1}">
      <dgm:prSet phldrT="[Текст]"/>
      <dgm:spPr>
        <a:xfrm>
          <a:off x="1458262" y="0"/>
          <a:ext cx="2811350" cy="8063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рефинансирование</a:t>
          </a:r>
        </a:p>
      </dgm:t>
    </dgm:pt>
    <dgm:pt modelId="{52BAE652-5474-4807-BC01-353FA922E337}" type="parTrans" cxnId="{AAB97739-5C10-460B-ABA0-AAD7F25D9B95}">
      <dgm:prSet/>
      <dgm:spPr/>
      <dgm:t>
        <a:bodyPr/>
        <a:lstStyle/>
        <a:p>
          <a:endParaRPr lang="ru-RU"/>
        </a:p>
      </dgm:t>
    </dgm:pt>
    <dgm:pt modelId="{542734F3-CED8-4A6A-AB4E-88A8323D6E84}" type="sibTrans" cxnId="{AAB97739-5C10-460B-ABA0-AAD7F25D9B95}">
      <dgm:prSet/>
      <dgm:spPr/>
      <dgm:t>
        <a:bodyPr/>
        <a:lstStyle/>
        <a:p>
          <a:endParaRPr lang="ru-RU"/>
        </a:p>
      </dgm:t>
    </dgm:pt>
    <dgm:pt modelId="{E0380899-E440-468F-9604-1CCBAF62F523}">
      <dgm:prSet phldrT="[Текст]"/>
      <dgm:spPr>
        <a:xfrm>
          <a:off x="2" y="1005572"/>
          <a:ext cx="1269777" cy="806308"/>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потребительских кредитов</a:t>
          </a:r>
        </a:p>
      </dgm:t>
    </dgm:pt>
    <dgm:pt modelId="{9B7A7B39-402F-4B46-90E3-37711F73943D}" type="parTrans" cxnId="{02CC015D-32A4-4D99-A8F6-BCA1090D933F}">
      <dgm:prSet/>
      <dgm:spPr>
        <a:xfrm>
          <a:off x="493804" y="672276"/>
          <a:ext cx="2229047" cy="199264"/>
        </a:xfrm>
        <a:noFill/>
        <a:ln w="25400" cap="flat" cmpd="sng" algn="ctr">
          <a:solidFill>
            <a:srgbClr val="F79646">
              <a:hueOff val="0"/>
              <a:satOff val="0"/>
              <a:lumOff val="0"/>
              <a:alphaOff val="0"/>
            </a:srgbClr>
          </a:solidFill>
          <a:prstDash val="solid"/>
        </a:ln>
        <a:effectLst/>
      </dgm:spPr>
      <dgm:t>
        <a:bodyPr/>
        <a:lstStyle/>
        <a:p>
          <a:endParaRPr lang="ru-RU"/>
        </a:p>
      </dgm:t>
    </dgm:pt>
    <dgm:pt modelId="{7BDCF66D-4E28-49CC-A78C-5CF50D4DE490}" type="sibTrans" cxnId="{02CC015D-32A4-4D99-A8F6-BCA1090D933F}">
      <dgm:prSet/>
      <dgm:spPr/>
      <dgm:t>
        <a:bodyPr/>
        <a:lstStyle/>
        <a:p>
          <a:endParaRPr lang="ru-RU"/>
        </a:p>
      </dgm:t>
    </dgm:pt>
    <dgm:pt modelId="{CE7BD79D-35D1-4F65-AA74-16504D85854A}">
      <dgm:prSet phldrT="[Текст]"/>
      <dgm:spPr>
        <a:xfrm>
          <a:off x="1517033" y="990107"/>
          <a:ext cx="1269777" cy="877561"/>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кредитных карт</a:t>
          </a:r>
        </a:p>
      </dgm:t>
    </dgm:pt>
    <dgm:pt modelId="{33D94016-A1D8-4568-9111-15AE76E7BE32}" type="parTrans" cxnId="{B235622E-B230-4512-A542-2C98BF05006B}">
      <dgm:prSet/>
      <dgm:spPr>
        <a:xfrm>
          <a:off x="2010835" y="672276"/>
          <a:ext cx="712016" cy="183799"/>
        </a:xfrm>
        <a:noFill/>
        <a:ln w="25400" cap="flat" cmpd="sng" algn="ctr">
          <a:solidFill>
            <a:srgbClr val="F79646">
              <a:hueOff val="0"/>
              <a:satOff val="0"/>
              <a:lumOff val="0"/>
              <a:alphaOff val="0"/>
            </a:srgbClr>
          </a:solidFill>
          <a:prstDash val="solid"/>
        </a:ln>
        <a:effectLst/>
      </dgm:spPr>
      <dgm:t>
        <a:bodyPr/>
        <a:lstStyle/>
        <a:p>
          <a:endParaRPr lang="ru-RU"/>
        </a:p>
      </dgm:t>
    </dgm:pt>
    <dgm:pt modelId="{31478610-F292-4779-AF90-5F613C5F2D28}" type="sibTrans" cxnId="{B235622E-B230-4512-A542-2C98BF05006B}">
      <dgm:prSet/>
      <dgm:spPr/>
      <dgm:t>
        <a:bodyPr/>
        <a:lstStyle/>
        <a:p>
          <a:endParaRPr lang="ru-RU"/>
        </a:p>
      </dgm:t>
    </dgm:pt>
    <dgm:pt modelId="{E8613A0E-B5E1-47B2-B1FD-316F444FFCE1}">
      <dgm:prSet/>
      <dgm:spPr>
        <a:xfrm>
          <a:off x="3100117" y="998291"/>
          <a:ext cx="1269777" cy="839786"/>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автокредитов</a:t>
          </a:r>
        </a:p>
      </dgm:t>
    </dgm:pt>
    <dgm:pt modelId="{458D6756-DBDE-423D-AF58-7C75C016D2B4}" type="parTrans" cxnId="{A046FDDB-AD57-4256-ADE4-D54E33348662}">
      <dgm:prSet/>
      <dgm:spPr>
        <a:xfrm>
          <a:off x="2722851" y="672276"/>
          <a:ext cx="871068" cy="191983"/>
        </a:xfrm>
        <a:noFill/>
        <a:ln w="25400" cap="flat" cmpd="sng" algn="ctr">
          <a:solidFill>
            <a:srgbClr val="F79646">
              <a:hueOff val="0"/>
              <a:satOff val="0"/>
              <a:lumOff val="0"/>
              <a:alphaOff val="0"/>
            </a:srgbClr>
          </a:solidFill>
          <a:prstDash val="solid"/>
        </a:ln>
        <a:effectLst/>
      </dgm:spPr>
      <dgm:t>
        <a:bodyPr/>
        <a:lstStyle/>
        <a:p>
          <a:endParaRPr lang="ru-RU"/>
        </a:p>
      </dgm:t>
    </dgm:pt>
    <dgm:pt modelId="{1B14F67D-5A73-4A9C-AD4D-A9457417B9F4}" type="sibTrans" cxnId="{A046FDDB-AD57-4256-ADE4-D54E33348662}">
      <dgm:prSet/>
      <dgm:spPr/>
      <dgm:t>
        <a:bodyPr/>
        <a:lstStyle/>
        <a:p>
          <a:endParaRPr lang="ru-RU"/>
        </a:p>
      </dgm:t>
    </dgm:pt>
    <dgm:pt modelId="{AF429644-B7B1-48F4-8F45-08B6B66CFE49}">
      <dgm:prSet/>
      <dgm:spPr>
        <a:xfrm>
          <a:off x="4695925" y="974666"/>
          <a:ext cx="1269777" cy="910789"/>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ипотечных кредитов</a:t>
          </a:r>
        </a:p>
      </dgm:t>
    </dgm:pt>
    <dgm:pt modelId="{C80F482C-AB8E-4CEB-B0AA-81DFDB8226FA}" type="parTrans" cxnId="{6342A352-D369-42BA-9116-60D3F188444B}">
      <dgm:prSet/>
      <dgm:spPr>
        <a:xfrm>
          <a:off x="2722851" y="672276"/>
          <a:ext cx="2466876" cy="168358"/>
        </a:xfrm>
        <a:noFill/>
        <a:ln w="25400" cap="flat" cmpd="sng" algn="ctr">
          <a:solidFill>
            <a:srgbClr val="F79646">
              <a:hueOff val="0"/>
              <a:satOff val="0"/>
              <a:lumOff val="0"/>
              <a:alphaOff val="0"/>
            </a:srgbClr>
          </a:solidFill>
          <a:prstDash val="solid"/>
        </a:ln>
        <a:effectLst/>
      </dgm:spPr>
      <dgm:t>
        <a:bodyPr/>
        <a:lstStyle/>
        <a:p>
          <a:endParaRPr lang="ru-RU"/>
        </a:p>
      </dgm:t>
    </dgm:pt>
    <dgm:pt modelId="{0B4DF0DE-B79A-4DAB-9A91-9CED8A1368DA}" type="sibTrans" cxnId="{6342A352-D369-42BA-9116-60D3F188444B}">
      <dgm:prSet/>
      <dgm:spPr/>
      <dgm:t>
        <a:bodyPr/>
        <a:lstStyle/>
        <a:p>
          <a:endParaRPr lang="ru-RU"/>
        </a:p>
      </dgm:t>
    </dgm:pt>
    <dgm:pt modelId="{76B1F848-4FDC-4EE5-99D4-6A639554468E}" type="pres">
      <dgm:prSet presAssocID="{E3D0BEA3-9012-4A4D-AE0E-583B5AA55340}" presName="hierChild1" presStyleCnt="0">
        <dgm:presLayoutVars>
          <dgm:chPref val="1"/>
          <dgm:dir/>
          <dgm:animOne val="branch"/>
          <dgm:animLvl val="lvl"/>
          <dgm:resizeHandles/>
        </dgm:presLayoutVars>
      </dgm:prSet>
      <dgm:spPr/>
      <dgm:t>
        <a:bodyPr/>
        <a:lstStyle/>
        <a:p>
          <a:endParaRPr lang="ru-RU"/>
        </a:p>
      </dgm:t>
    </dgm:pt>
    <dgm:pt modelId="{B503EAD7-3556-4D22-9538-A4A8EB269771}" type="pres">
      <dgm:prSet presAssocID="{19457BDA-B6E8-4FA8-8F2A-DF2A469CA4E1}" presName="hierRoot1" presStyleCnt="0"/>
      <dgm:spPr/>
    </dgm:pt>
    <dgm:pt modelId="{955EA8E0-F645-47A6-BEC1-2FF582B37044}" type="pres">
      <dgm:prSet presAssocID="{19457BDA-B6E8-4FA8-8F2A-DF2A469CA4E1}" presName="composite" presStyleCnt="0"/>
      <dgm:spPr/>
    </dgm:pt>
    <dgm:pt modelId="{99C161EC-92CF-4289-A1F9-A51D3AECE5B1}" type="pres">
      <dgm:prSet presAssocID="{19457BDA-B6E8-4FA8-8F2A-DF2A469CA4E1}" presName="background" presStyleLbl="node0" presStyleIdx="0" presStyleCnt="1"/>
      <dgm:spPr>
        <a:xfrm>
          <a:off x="1317176" y="-134032"/>
          <a:ext cx="2811350" cy="8063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A9EE7178-697F-41B8-98DF-0F909A2E1597}" type="pres">
      <dgm:prSet presAssocID="{19457BDA-B6E8-4FA8-8F2A-DF2A469CA4E1}" presName="text" presStyleLbl="fgAcc0" presStyleIdx="0" presStyleCnt="1" custScaleX="221405" custLinFactNeighborX="-19038" custLinFactNeighborY="-40668">
        <dgm:presLayoutVars>
          <dgm:chPref val="3"/>
        </dgm:presLayoutVars>
      </dgm:prSet>
      <dgm:spPr>
        <a:prstGeom prst="roundRect">
          <a:avLst>
            <a:gd name="adj" fmla="val 10000"/>
          </a:avLst>
        </a:prstGeom>
      </dgm:spPr>
      <dgm:t>
        <a:bodyPr/>
        <a:lstStyle/>
        <a:p>
          <a:endParaRPr lang="ru-RU"/>
        </a:p>
      </dgm:t>
    </dgm:pt>
    <dgm:pt modelId="{EBBD6787-FC44-4339-A0E0-85CABCDDE39D}" type="pres">
      <dgm:prSet presAssocID="{19457BDA-B6E8-4FA8-8F2A-DF2A469CA4E1}" presName="hierChild2" presStyleCnt="0"/>
      <dgm:spPr/>
    </dgm:pt>
    <dgm:pt modelId="{9D92BF4B-130E-401F-8858-2C70A75A57DF}" type="pres">
      <dgm:prSet presAssocID="{9B7A7B39-402F-4B46-90E3-37711F73943D}" presName="Name10" presStyleLbl="parChTrans1D2" presStyleIdx="0" presStyleCnt="4"/>
      <dgm:spPr>
        <a:custGeom>
          <a:avLst/>
          <a:gdLst/>
          <a:ahLst/>
          <a:cxnLst/>
          <a:rect l="0" t="0" r="0" b="0"/>
          <a:pathLst>
            <a:path>
              <a:moveTo>
                <a:pt x="2229047" y="0"/>
              </a:moveTo>
              <a:lnTo>
                <a:pt x="2229047" y="81633"/>
              </a:lnTo>
              <a:lnTo>
                <a:pt x="0" y="81633"/>
              </a:lnTo>
              <a:lnTo>
                <a:pt x="0" y="199264"/>
              </a:lnTo>
            </a:path>
          </a:pathLst>
        </a:custGeom>
      </dgm:spPr>
      <dgm:t>
        <a:bodyPr/>
        <a:lstStyle/>
        <a:p>
          <a:endParaRPr lang="ru-RU"/>
        </a:p>
      </dgm:t>
    </dgm:pt>
    <dgm:pt modelId="{0BDC5E60-6BA5-4C9B-A111-9B02FA1C8C6D}" type="pres">
      <dgm:prSet presAssocID="{E0380899-E440-468F-9604-1CCBAF62F523}" presName="hierRoot2" presStyleCnt="0"/>
      <dgm:spPr/>
    </dgm:pt>
    <dgm:pt modelId="{1C2E8EDA-F439-4C65-9978-A44059B7B7E7}" type="pres">
      <dgm:prSet presAssocID="{E0380899-E440-468F-9604-1CCBAF62F523}" presName="composite2" presStyleCnt="0"/>
      <dgm:spPr/>
    </dgm:pt>
    <dgm:pt modelId="{01535960-D019-4985-B4DB-AB0D6EDD505E}" type="pres">
      <dgm:prSet presAssocID="{E0380899-E440-468F-9604-1CCBAF62F523}" presName="background2" presStyleLbl="node2" presStyleIdx="0" presStyleCnt="4"/>
      <dgm:spPr>
        <a:xfrm>
          <a:off x="-141084" y="871540"/>
          <a:ext cx="1269777" cy="80630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B5F5A32C-EDE1-483E-850A-1DA9FAD3A5B9}" type="pres">
      <dgm:prSet presAssocID="{E0380899-E440-468F-9604-1CCBAF62F523}" presName="text2" presStyleLbl="fgAcc2" presStyleIdx="0" presStyleCnt="4" custScaleY="100000" custLinFactNeighborX="-11251" custLinFactNeighborY="-54495">
        <dgm:presLayoutVars>
          <dgm:chPref val="3"/>
        </dgm:presLayoutVars>
      </dgm:prSet>
      <dgm:spPr>
        <a:prstGeom prst="roundRect">
          <a:avLst>
            <a:gd name="adj" fmla="val 10000"/>
          </a:avLst>
        </a:prstGeom>
      </dgm:spPr>
      <dgm:t>
        <a:bodyPr/>
        <a:lstStyle/>
        <a:p>
          <a:endParaRPr lang="ru-RU"/>
        </a:p>
      </dgm:t>
    </dgm:pt>
    <dgm:pt modelId="{1037A6DA-F5C8-41DE-8D97-AC57FBAC7250}" type="pres">
      <dgm:prSet presAssocID="{E0380899-E440-468F-9604-1CCBAF62F523}" presName="hierChild3" presStyleCnt="0"/>
      <dgm:spPr/>
    </dgm:pt>
    <dgm:pt modelId="{5961C2B2-D09A-4246-8FA8-E0B00EE33601}" type="pres">
      <dgm:prSet presAssocID="{33D94016-A1D8-4568-9111-15AE76E7BE32}" presName="Name10" presStyleLbl="parChTrans1D2" presStyleIdx="1" presStyleCnt="4"/>
      <dgm:spPr>
        <a:custGeom>
          <a:avLst/>
          <a:gdLst/>
          <a:ahLst/>
          <a:cxnLst/>
          <a:rect l="0" t="0" r="0" b="0"/>
          <a:pathLst>
            <a:path>
              <a:moveTo>
                <a:pt x="712016" y="0"/>
              </a:moveTo>
              <a:lnTo>
                <a:pt x="712016" y="66168"/>
              </a:lnTo>
              <a:lnTo>
                <a:pt x="0" y="66168"/>
              </a:lnTo>
              <a:lnTo>
                <a:pt x="0" y="183799"/>
              </a:lnTo>
            </a:path>
          </a:pathLst>
        </a:custGeom>
      </dgm:spPr>
      <dgm:t>
        <a:bodyPr/>
        <a:lstStyle/>
        <a:p>
          <a:endParaRPr lang="ru-RU"/>
        </a:p>
      </dgm:t>
    </dgm:pt>
    <dgm:pt modelId="{02B77D6B-C81B-4AB4-A0A9-0688A00EB8F5}" type="pres">
      <dgm:prSet presAssocID="{CE7BD79D-35D1-4F65-AA74-16504D85854A}" presName="hierRoot2" presStyleCnt="0"/>
      <dgm:spPr/>
    </dgm:pt>
    <dgm:pt modelId="{C62F20A4-08A3-4AB4-A8B2-D500FCCE9A35}" type="pres">
      <dgm:prSet presAssocID="{CE7BD79D-35D1-4F65-AA74-16504D85854A}" presName="composite2" presStyleCnt="0"/>
      <dgm:spPr/>
    </dgm:pt>
    <dgm:pt modelId="{341E02B7-2BED-4990-B904-1C04297CD31F}" type="pres">
      <dgm:prSet presAssocID="{CE7BD79D-35D1-4F65-AA74-16504D85854A}" presName="background2" presStyleLbl="node2" presStyleIdx="1" presStyleCnt="4"/>
      <dgm:spPr>
        <a:xfrm>
          <a:off x="1375946" y="856075"/>
          <a:ext cx="1269777" cy="877561"/>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6FF98349-0E5A-4713-A768-8C49B69267FF}" type="pres">
      <dgm:prSet presAssocID="{CE7BD79D-35D1-4F65-AA74-16504D85854A}" presName="text2" presStyleLbl="fgAcc2" presStyleIdx="1" presStyleCnt="4" custScaleY="108837" custLinFactNeighborX="-14001" custLinFactNeighborY="-56413">
        <dgm:presLayoutVars>
          <dgm:chPref val="3"/>
        </dgm:presLayoutVars>
      </dgm:prSet>
      <dgm:spPr>
        <a:prstGeom prst="roundRect">
          <a:avLst>
            <a:gd name="adj" fmla="val 10000"/>
          </a:avLst>
        </a:prstGeom>
      </dgm:spPr>
      <dgm:t>
        <a:bodyPr/>
        <a:lstStyle/>
        <a:p>
          <a:endParaRPr lang="ru-RU"/>
        </a:p>
      </dgm:t>
    </dgm:pt>
    <dgm:pt modelId="{4644CE29-E512-40EE-9F37-79446A966007}" type="pres">
      <dgm:prSet presAssocID="{CE7BD79D-35D1-4F65-AA74-16504D85854A}" presName="hierChild3" presStyleCnt="0"/>
      <dgm:spPr/>
    </dgm:pt>
    <dgm:pt modelId="{68E7B27C-E77B-4876-A6D2-083ED353051D}" type="pres">
      <dgm:prSet presAssocID="{458D6756-DBDE-423D-AF58-7C75C016D2B4}" presName="Name10" presStyleLbl="parChTrans1D2" presStyleIdx="2" presStyleCnt="4"/>
      <dgm:spPr>
        <a:custGeom>
          <a:avLst/>
          <a:gdLst/>
          <a:ahLst/>
          <a:cxnLst/>
          <a:rect l="0" t="0" r="0" b="0"/>
          <a:pathLst>
            <a:path>
              <a:moveTo>
                <a:pt x="0" y="0"/>
              </a:moveTo>
              <a:lnTo>
                <a:pt x="0" y="74352"/>
              </a:lnTo>
              <a:lnTo>
                <a:pt x="871068" y="74352"/>
              </a:lnTo>
              <a:lnTo>
                <a:pt x="871068" y="191983"/>
              </a:lnTo>
            </a:path>
          </a:pathLst>
        </a:custGeom>
      </dgm:spPr>
      <dgm:t>
        <a:bodyPr/>
        <a:lstStyle/>
        <a:p>
          <a:endParaRPr lang="ru-RU"/>
        </a:p>
      </dgm:t>
    </dgm:pt>
    <dgm:pt modelId="{D69E72AD-F407-45A8-AD33-7F8623A976C9}" type="pres">
      <dgm:prSet presAssocID="{E8613A0E-B5E1-47B2-B1FD-316F444FFCE1}" presName="hierRoot2" presStyleCnt="0"/>
      <dgm:spPr/>
    </dgm:pt>
    <dgm:pt modelId="{B1048BF4-3D96-448D-8497-74AF41B90A9D}" type="pres">
      <dgm:prSet presAssocID="{E8613A0E-B5E1-47B2-B1FD-316F444FFCE1}" presName="composite2" presStyleCnt="0"/>
      <dgm:spPr/>
    </dgm:pt>
    <dgm:pt modelId="{0C56A615-D299-4254-B854-0B5693987821}" type="pres">
      <dgm:prSet presAssocID="{E8613A0E-B5E1-47B2-B1FD-316F444FFCE1}" presName="background2" presStyleLbl="node2" presStyleIdx="2" presStyleCnt="4"/>
      <dgm:spPr>
        <a:xfrm>
          <a:off x="2959031" y="864259"/>
          <a:ext cx="1269777" cy="839786"/>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C240965C-71D3-4CB7-8457-6404A3300207}" type="pres">
      <dgm:prSet presAssocID="{E8613A0E-B5E1-47B2-B1FD-316F444FFCE1}" presName="text2" presStyleLbl="fgAcc2" presStyleIdx="2" presStyleCnt="4" custScaleY="104152" custLinFactNeighborX="-11549" custLinFactNeighborY="-55398">
        <dgm:presLayoutVars>
          <dgm:chPref val="3"/>
        </dgm:presLayoutVars>
      </dgm:prSet>
      <dgm:spPr>
        <a:prstGeom prst="roundRect">
          <a:avLst>
            <a:gd name="adj" fmla="val 10000"/>
          </a:avLst>
        </a:prstGeom>
      </dgm:spPr>
      <dgm:t>
        <a:bodyPr/>
        <a:lstStyle/>
        <a:p>
          <a:endParaRPr lang="ru-RU"/>
        </a:p>
      </dgm:t>
    </dgm:pt>
    <dgm:pt modelId="{6B2CA397-3ADF-4C4B-86E4-554466F8725E}" type="pres">
      <dgm:prSet presAssocID="{E8613A0E-B5E1-47B2-B1FD-316F444FFCE1}" presName="hierChild3" presStyleCnt="0"/>
      <dgm:spPr/>
    </dgm:pt>
    <dgm:pt modelId="{7472D8B4-0231-4442-8665-ACD515150D5C}" type="pres">
      <dgm:prSet presAssocID="{C80F482C-AB8E-4CEB-B0AA-81DFDB8226FA}" presName="Name10" presStyleLbl="parChTrans1D2" presStyleIdx="3" presStyleCnt="4"/>
      <dgm:spPr>
        <a:custGeom>
          <a:avLst/>
          <a:gdLst/>
          <a:ahLst/>
          <a:cxnLst/>
          <a:rect l="0" t="0" r="0" b="0"/>
          <a:pathLst>
            <a:path>
              <a:moveTo>
                <a:pt x="0" y="0"/>
              </a:moveTo>
              <a:lnTo>
                <a:pt x="0" y="50727"/>
              </a:lnTo>
              <a:lnTo>
                <a:pt x="2466876" y="50727"/>
              </a:lnTo>
              <a:lnTo>
                <a:pt x="2466876" y="168358"/>
              </a:lnTo>
            </a:path>
          </a:pathLst>
        </a:custGeom>
      </dgm:spPr>
      <dgm:t>
        <a:bodyPr/>
        <a:lstStyle/>
        <a:p>
          <a:endParaRPr lang="ru-RU"/>
        </a:p>
      </dgm:t>
    </dgm:pt>
    <dgm:pt modelId="{622C1E40-8AFC-4EEB-8795-208F131D7706}" type="pres">
      <dgm:prSet presAssocID="{AF429644-B7B1-48F4-8F45-08B6B66CFE49}" presName="hierRoot2" presStyleCnt="0"/>
      <dgm:spPr/>
    </dgm:pt>
    <dgm:pt modelId="{33F8DB1A-D991-467F-92EA-2E46A8458037}" type="pres">
      <dgm:prSet presAssocID="{AF429644-B7B1-48F4-8F45-08B6B66CFE49}" presName="composite2" presStyleCnt="0"/>
      <dgm:spPr/>
    </dgm:pt>
    <dgm:pt modelId="{5F9F8212-2BA0-4FC9-8ACE-C4893648ACFD}" type="pres">
      <dgm:prSet presAssocID="{AF429644-B7B1-48F4-8F45-08B6B66CFE49}" presName="background2" presStyleLbl="node2" presStyleIdx="3" presStyleCnt="4"/>
      <dgm:spPr>
        <a:xfrm>
          <a:off x="4554839" y="840634"/>
          <a:ext cx="1269777" cy="910789"/>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84BEE275-2714-444F-873D-771D7A0E06E1}" type="pres">
      <dgm:prSet presAssocID="{AF429644-B7B1-48F4-8F45-08B6B66CFE49}" presName="text2" presStyleLbl="fgAcc2" presStyleIdx="3" presStyleCnt="4" custScaleY="112958" custLinFactNeighborX="-8095" custLinFactNeighborY="-58328">
        <dgm:presLayoutVars>
          <dgm:chPref val="3"/>
        </dgm:presLayoutVars>
      </dgm:prSet>
      <dgm:spPr>
        <a:prstGeom prst="roundRect">
          <a:avLst>
            <a:gd name="adj" fmla="val 10000"/>
          </a:avLst>
        </a:prstGeom>
      </dgm:spPr>
      <dgm:t>
        <a:bodyPr/>
        <a:lstStyle/>
        <a:p>
          <a:endParaRPr lang="ru-RU"/>
        </a:p>
      </dgm:t>
    </dgm:pt>
    <dgm:pt modelId="{E9C15D78-9B55-4E88-A122-9D024117A769}" type="pres">
      <dgm:prSet presAssocID="{AF429644-B7B1-48F4-8F45-08B6B66CFE49}" presName="hierChild3" presStyleCnt="0"/>
      <dgm:spPr/>
    </dgm:pt>
  </dgm:ptLst>
  <dgm:cxnLst>
    <dgm:cxn modelId="{47FBC980-65EB-497E-BA29-0E1D9E0E5D30}" type="presOf" srcId="{E3D0BEA3-9012-4A4D-AE0E-583B5AA55340}" destId="{76B1F848-4FDC-4EE5-99D4-6A639554468E}" srcOrd="0" destOrd="0" presId="urn:microsoft.com/office/officeart/2005/8/layout/hierarchy1"/>
    <dgm:cxn modelId="{E8E88B76-C8E1-420E-9B7C-B4FABF35F1E5}" type="presOf" srcId="{19457BDA-B6E8-4FA8-8F2A-DF2A469CA4E1}" destId="{A9EE7178-697F-41B8-98DF-0F909A2E1597}" srcOrd="0" destOrd="0" presId="urn:microsoft.com/office/officeart/2005/8/layout/hierarchy1"/>
    <dgm:cxn modelId="{F60844BF-AEE7-4053-864B-87B6FEDD8389}" type="presOf" srcId="{AF429644-B7B1-48F4-8F45-08B6B66CFE49}" destId="{84BEE275-2714-444F-873D-771D7A0E06E1}" srcOrd="0" destOrd="0" presId="urn:microsoft.com/office/officeart/2005/8/layout/hierarchy1"/>
    <dgm:cxn modelId="{02CC015D-32A4-4D99-A8F6-BCA1090D933F}" srcId="{19457BDA-B6E8-4FA8-8F2A-DF2A469CA4E1}" destId="{E0380899-E440-468F-9604-1CCBAF62F523}" srcOrd="0" destOrd="0" parTransId="{9B7A7B39-402F-4B46-90E3-37711F73943D}" sibTransId="{7BDCF66D-4E28-49CC-A78C-5CF50D4DE490}"/>
    <dgm:cxn modelId="{55CF87A5-8025-4681-8252-93DBD5A28EDD}" type="presOf" srcId="{CE7BD79D-35D1-4F65-AA74-16504D85854A}" destId="{6FF98349-0E5A-4713-A768-8C49B69267FF}" srcOrd="0" destOrd="0" presId="urn:microsoft.com/office/officeart/2005/8/layout/hierarchy1"/>
    <dgm:cxn modelId="{3CAEB7EB-8F99-47C9-B681-800B5195E910}" type="presOf" srcId="{458D6756-DBDE-423D-AF58-7C75C016D2B4}" destId="{68E7B27C-E77B-4876-A6D2-083ED353051D}" srcOrd="0" destOrd="0" presId="urn:microsoft.com/office/officeart/2005/8/layout/hierarchy1"/>
    <dgm:cxn modelId="{6342A352-D369-42BA-9116-60D3F188444B}" srcId="{19457BDA-B6E8-4FA8-8F2A-DF2A469CA4E1}" destId="{AF429644-B7B1-48F4-8F45-08B6B66CFE49}" srcOrd="3" destOrd="0" parTransId="{C80F482C-AB8E-4CEB-B0AA-81DFDB8226FA}" sibTransId="{0B4DF0DE-B79A-4DAB-9A91-9CED8A1368DA}"/>
    <dgm:cxn modelId="{AAB97739-5C10-460B-ABA0-AAD7F25D9B95}" srcId="{E3D0BEA3-9012-4A4D-AE0E-583B5AA55340}" destId="{19457BDA-B6E8-4FA8-8F2A-DF2A469CA4E1}" srcOrd="0" destOrd="0" parTransId="{52BAE652-5474-4807-BC01-353FA922E337}" sibTransId="{542734F3-CED8-4A6A-AB4E-88A8323D6E84}"/>
    <dgm:cxn modelId="{DBB0D3F5-F832-41DF-BDFF-91BC9E243C5E}" type="presOf" srcId="{C80F482C-AB8E-4CEB-B0AA-81DFDB8226FA}" destId="{7472D8B4-0231-4442-8665-ACD515150D5C}" srcOrd="0" destOrd="0" presId="urn:microsoft.com/office/officeart/2005/8/layout/hierarchy1"/>
    <dgm:cxn modelId="{2C1CE538-9B17-4E3D-AA91-96252A22B019}" type="presOf" srcId="{9B7A7B39-402F-4B46-90E3-37711F73943D}" destId="{9D92BF4B-130E-401F-8858-2C70A75A57DF}" srcOrd="0" destOrd="0" presId="urn:microsoft.com/office/officeart/2005/8/layout/hierarchy1"/>
    <dgm:cxn modelId="{7EB26929-B7A1-46FA-BE2C-BFBE900493DB}" type="presOf" srcId="{E8613A0E-B5E1-47B2-B1FD-316F444FFCE1}" destId="{C240965C-71D3-4CB7-8457-6404A3300207}" srcOrd="0" destOrd="0" presId="urn:microsoft.com/office/officeart/2005/8/layout/hierarchy1"/>
    <dgm:cxn modelId="{B235622E-B230-4512-A542-2C98BF05006B}" srcId="{19457BDA-B6E8-4FA8-8F2A-DF2A469CA4E1}" destId="{CE7BD79D-35D1-4F65-AA74-16504D85854A}" srcOrd="1" destOrd="0" parTransId="{33D94016-A1D8-4568-9111-15AE76E7BE32}" sibTransId="{31478610-F292-4779-AF90-5F613C5F2D28}"/>
    <dgm:cxn modelId="{B10510EE-A909-47A4-B93A-AD91B8469023}" type="presOf" srcId="{E0380899-E440-468F-9604-1CCBAF62F523}" destId="{B5F5A32C-EDE1-483E-850A-1DA9FAD3A5B9}" srcOrd="0" destOrd="0" presId="urn:microsoft.com/office/officeart/2005/8/layout/hierarchy1"/>
    <dgm:cxn modelId="{4C9B961C-2247-4A03-BE1A-64208D5F52DF}" type="presOf" srcId="{33D94016-A1D8-4568-9111-15AE76E7BE32}" destId="{5961C2B2-D09A-4246-8FA8-E0B00EE33601}" srcOrd="0" destOrd="0" presId="urn:microsoft.com/office/officeart/2005/8/layout/hierarchy1"/>
    <dgm:cxn modelId="{A046FDDB-AD57-4256-ADE4-D54E33348662}" srcId="{19457BDA-B6E8-4FA8-8F2A-DF2A469CA4E1}" destId="{E8613A0E-B5E1-47B2-B1FD-316F444FFCE1}" srcOrd="2" destOrd="0" parTransId="{458D6756-DBDE-423D-AF58-7C75C016D2B4}" sibTransId="{1B14F67D-5A73-4A9C-AD4D-A9457417B9F4}"/>
    <dgm:cxn modelId="{1B4E21B7-3B53-4EE9-AB8A-0911903B3A82}" type="presParOf" srcId="{76B1F848-4FDC-4EE5-99D4-6A639554468E}" destId="{B503EAD7-3556-4D22-9538-A4A8EB269771}" srcOrd="0" destOrd="0" presId="urn:microsoft.com/office/officeart/2005/8/layout/hierarchy1"/>
    <dgm:cxn modelId="{4738BDF8-757E-466A-82D4-C2EBDF093883}" type="presParOf" srcId="{B503EAD7-3556-4D22-9538-A4A8EB269771}" destId="{955EA8E0-F645-47A6-BEC1-2FF582B37044}" srcOrd="0" destOrd="0" presId="urn:microsoft.com/office/officeart/2005/8/layout/hierarchy1"/>
    <dgm:cxn modelId="{6789D6FF-3F48-4439-93AB-3139E1325996}" type="presParOf" srcId="{955EA8E0-F645-47A6-BEC1-2FF582B37044}" destId="{99C161EC-92CF-4289-A1F9-A51D3AECE5B1}" srcOrd="0" destOrd="0" presId="urn:microsoft.com/office/officeart/2005/8/layout/hierarchy1"/>
    <dgm:cxn modelId="{01948C48-643F-4D79-9410-765439150DE3}" type="presParOf" srcId="{955EA8E0-F645-47A6-BEC1-2FF582B37044}" destId="{A9EE7178-697F-41B8-98DF-0F909A2E1597}" srcOrd="1" destOrd="0" presId="urn:microsoft.com/office/officeart/2005/8/layout/hierarchy1"/>
    <dgm:cxn modelId="{BDD02774-8537-4103-B5B5-A2947CDB7E91}" type="presParOf" srcId="{B503EAD7-3556-4D22-9538-A4A8EB269771}" destId="{EBBD6787-FC44-4339-A0E0-85CABCDDE39D}" srcOrd="1" destOrd="0" presId="urn:microsoft.com/office/officeart/2005/8/layout/hierarchy1"/>
    <dgm:cxn modelId="{A1084334-3904-4D0B-8811-BD8E292F05FC}" type="presParOf" srcId="{EBBD6787-FC44-4339-A0E0-85CABCDDE39D}" destId="{9D92BF4B-130E-401F-8858-2C70A75A57DF}" srcOrd="0" destOrd="0" presId="urn:microsoft.com/office/officeart/2005/8/layout/hierarchy1"/>
    <dgm:cxn modelId="{BEE7E861-DCF7-406F-86BD-9ADED855B3F9}" type="presParOf" srcId="{EBBD6787-FC44-4339-A0E0-85CABCDDE39D}" destId="{0BDC5E60-6BA5-4C9B-A111-9B02FA1C8C6D}" srcOrd="1" destOrd="0" presId="urn:microsoft.com/office/officeart/2005/8/layout/hierarchy1"/>
    <dgm:cxn modelId="{480F80F2-F570-4371-9132-17504C57DBD7}" type="presParOf" srcId="{0BDC5E60-6BA5-4C9B-A111-9B02FA1C8C6D}" destId="{1C2E8EDA-F439-4C65-9978-A44059B7B7E7}" srcOrd="0" destOrd="0" presId="urn:microsoft.com/office/officeart/2005/8/layout/hierarchy1"/>
    <dgm:cxn modelId="{076D23DF-8063-4F6F-9B4F-FF23FCCAFA0F}" type="presParOf" srcId="{1C2E8EDA-F439-4C65-9978-A44059B7B7E7}" destId="{01535960-D019-4985-B4DB-AB0D6EDD505E}" srcOrd="0" destOrd="0" presId="urn:microsoft.com/office/officeart/2005/8/layout/hierarchy1"/>
    <dgm:cxn modelId="{5B8F6D3E-497D-4730-80FA-D9E76E48FB7C}" type="presParOf" srcId="{1C2E8EDA-F439-4C65-9978-A44059B7B7E7}" destId="{B5F5A32C-EDE1-483E-850A-1DA9FAD3A5B9}" srcOrd="1" destOrd="0" presId="urn:microsoft.com/office/officeart/2005/8/layout/hierarchy1"/>
    <dgm:cxn modelId="{D8866F7A-561D-4E8C-8FA5-91F59EB39F88}" type="presParOf" srcId="{0BDC5E60-6BA5-4C9B-A111-9B02FA1C8C6D}" destId="{1037A6DA-F5C8-41DE-8D97-AC57FBAC7250}" srcOrd="1" destOrd="0" presId="urn:microsoft.com/office/officeart/2005/8/layout/hierarchy1"/>
    <dgm:cxn modelId="{09F31750-FD59-492F-B030-956D6DBCC2F9}" type="presParOf" srcId="{EBBD6787-FC44-4339-A0E0-85CABCDDE39D}" destId="{5961C2B2-D09A-4246-8FA8-E0B00EE33601}" srcOrd="2" destOrd="0" presId="urn:microsoft.com/office/officeart/2005/8/layout/hierarchy1"/>
    <dgm:cxn modelId="{F63B6B1D-C7D2-4214-9664-05CC80D891E2}" type="presParOf" srcId="{EBBD6787-FC44-4339-A0E0-85CABCDDE39D}" destId="{02B77D6B-C81B-4AB4-A0A9-0688A00EB8F5}" srcOrd="3" destOrd="0" presId="urn:microsoft.com/office/officeart/2005/8/layout/hierarchy1"/>
    <dgm:cxn modelId="{ED3A5387-34D9-46D5-B8BA-6FF0D3D9A762}" type="presParOf" srcId="{02B77D6B-C81B-4AB4-A0A9-0688A00EB8F5}" destId="{C62F20A4-08A3-4AB4-A8B2-D500FCCE9A35}" srcOrd="0" destOrd="0" presId="urn:microsoft.com/office/officeart/2005/8/layout/hierarchy1"/>
    <dgm:cxn modelId="{DEC073B9-D505-4AD2-8817-615A7330BD66}" type="presParOf" srcId="{C62F20A4-08A3-4AB4-A8B2-D500FCCE9A35}" destId="{341E02B7-2BED-4990-B904-1C04297CD31F}" srcOrd="0" destOrd="0" presId="urn:microsoft.com/office/officeart/2005/8/layout/hierarchy1"/>
    <dgm:cxn modelId="{6DA18B07-950F-454D-A8E1-62AC4CC9CBC7}" type="presParOf" srcId="{C62F20A4-08A3-4AB4-A8B2-D500FCCE9A35}" destId="{6FF98349-0E5A-4713-A768-8C49B69267FF}" srcOrd="1" destOrd="0" presId="urn:microsoft.com/office/officeart/2005/8/layout/hierarchy1"/>
    <dgm:cxn modelId="{9C8CC127-1C52-4748-AE29-AAC8FBE37ACA}" type="presParOf" srcId="{02B77D6B-C81B-4AB4-A0A9-0688A00EB8F5}" destId="{4644CE29-E512-40EE-9F37-79446A966007}" srcOrd="1" destOrd="0" presId="urn:microsoft.com/office/officeart/2005/8/layout/hierarchy1"/>
    <dgm:cxn modelId="{DCA68A5E-ED00-4C5E-8550-E157FDB72EB3}" type="presParOf" srcId="{EBBD6787-FC44-4339-A0E0-85CABCDDE39D}" destId="{68E7B27C-E77B-4876-A6D2-083ED353051D}" srcOrd="4" destOrd="0" presId="urn:microsoft.com/office/officeart/2005/8/layout/hierarchy1"/>
    <dgm:cxn modelId="{E28C8ACA-3CBF-4EF0-9212-F35ACDB41A35}" type="presParOf" srcId="{EBBD6787-FC44-4339-A0E0-85CABCDDE39D}" destId="{D69E72AD-F407-45A8-AD33-7F8623A976C9}" srcOrd="5" destOrd="0" presId="urn:microsoft.com/office/officeart/2005/8/layout/hierarchy1"/>
    <dgm:cxn modelId="{7A889910-43F8-4F1A-9FFB-DC0BAC3C0CA6}" type="presParOf" srcId="{D69E72AD-F407-45A8-AD33-7F8623A976C9}" destId="{B1048BF4-3D96-448D-8497-74AF41B90A9D}" srcOrd="0" destOrd="0" presId="urn:microsoft.com/office/officeart/2005/8/layout/hierarchy1"/>
    <dgm:cxn modelId="{633ED2B0-4646-45F4-8608-87CA1EC44EFD}" type="presParOf" srcId="{B1048BF4-3D96-448D-8497-74AF41B90A9D}" destId="{0C56A615-D299-4254-B854-0B5693987821}" srcOrd="0" destOrd="0" presId="urn:microsoft.com/office/officeart/2005/8/layout/hierarchy1"/>
    <dgm:cxn modelId="{FD6DC4F2-B66C-43BA-8866-9D6593439356}" type="presParOf" srcId="{B1048BF4-3D96-448D-8497-74AF41B90A9D}" destId="{C240965C-71D3-4CB7-8457-6404A3300207}" srcOrd="1" destOrd="0" presId="urn:microsoft.com/office/officeart/2005/8/layout/hierarchy1"/>
    <dgm:cxn modelId="{7AC22A1B-7BBD-48A0-8CBA-AA913F6D6338}" type="presParOf" srcId="{D69E72AD-F407-45A8-AD33-7F8623A976C9}" destId="{6B2CA397-3ADF-4C4B-86E4-554466F8725E}" srcOrd="1" destOrd="0" presId="urn:microsoft.com/office/officeart/2005/8/layout/hierarchy1"/>
    <dgm:cxn modelId="{6DFC18D4-2AD0-48D6-BA2B-4333F3CAD98E}" type="presParOf" srcId="{EBBD6787-FC44-4339-A0E0-85CABCDDE39D}" destId="{7472D8B4-0231-4442-8665-ACD515150D5C}" srcOrd="6" destOrd="0" presId="urn:microsoft.com/office/officeart/2005/8/layout/hierarchy1"/>
    <dgm:cxn modelId="{5FD32EB4-F8D3-4F07-B41B-34D989EB5D42}" type="presParOf" srcId="{EBBD6787-FC44-4339-A0E0-85CABCDDE39D}" destId="{622C1E40-8AFC-4EEB-8795-208F131D7706}" srcOrd="7" destOrd="0" presId="urn:microsoft.com/office/officeart/2005/8/layout/hierarchy1"/>
    <dgm:cxn modelId="{2B14BAC6-E280-4A71-B31B-A9B51D5F0EC4}" type="presParOf" srcId="{622C1E40-8AFC-4EEB-8795-208F131D7706}" destId="{33F8DB1A-D991-467F-92EA-2E46A8458037}" srcOrd="0" destOrd="0" presId="urn:microsoft.com/office/officeart/2005/8/layout/hierarchy1"/>
    <dgm:cxn modelId="{35769617-DC16-44B2-BB21-767AB51F0AB9}" type="presParOf" srcId="{33F8DB1A-D991-467F-92EA-2E46A8458037}" destId="{5F9F8212-2BA0-4FC9-8ACE-C4893648ACFD}" srcOrd="0" destOrd="0" presId="urn:microsoft.com/office/officeart/2005/8/layout/hierarchy1"/>
    <dgm:cxn modelId="{7FC13D86-0D83-4CD7-B66E-AC29CF68FB83}" type="presParOf" srcId="{33F8DB1A-D991-467F-92EA-2E46A8458037}" destId="{84BEE275-2714-444F-873D-771D7A0E06E1}" srcOrd="1" destOrd="0" presId="urn:microsoft.com/office/officeart/2005/8/layout/hierarchy1"/>
    <dgm:cxn modelId="{72DD9338-A51B-48DD-98AE-E2AF1D5BC542}" type="presParOf" srcId="{622C1E40-8AFC-4EEB-8795-208F131D7706}" destId="{E9C15D78-9B55-4E88-A122-9D024117A76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6654B2-08ED-45C9-94BA-A41910F56768}" type="doc">
      <dgm:prSet loTypeId="urn:microsoft.com/office/officeart/2005/8/layout/vList2" loCatId="list" qsTypeId="urn:microsoft.com/office/officeart/2005/8/quickstyle/simple2" qsCatId="simple" csTypeId="urn:microsoft.com/office/officeart/2005/8/colors/accent3_1" csCatId="accent3" phldr="1"/>
      <dgm:spPr/>
      <dgm:t>
        <a:bodyPr/>
        <a:lstStyle/>
        <a:p>
          <a:endParaRPr lang="ru-RU"/>
        </a:p>
      </dgm:t>
    </dgm:pt>
    <dgm:pt modelId="{225E0C1D-878D-4269-8001-BACF9FA71AFA}">
      <dgm:prSet custT="1"/>
      <dgm:spPr>
        <a:xfrm>
          <a:off x="0" y="0"/>
          <a:ext cx="5495364" cy="60257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первый - подача  клиентом заявки на новый кредит</a:t>
          </a:r>
        </a:p>
      </dgm:t>
    </dgm:pt>
    <dgm:pt modelId="{C815BB7A-A0A9-4B4F-8E5B-31080C923BAA}" type="parTrans" cxnId="{358FB16B-7939-43D6-8696-72CB4C74E114}">
      <dgm:prSet/>
      <dgm:spPr/>
      <dgm:t>
        <a:bodyPr/>
        <a:lstStyle/>
        <a:p>
          <a:endParaRPr lang="ru-RU"/>
        </a:p>
      </dgm:t>
    </dgm:pt>
    <dgm:pt modelId="{848C119B-F796-4C53-8994-E87A15885B66}" type="sibTrans" cxnId="{358FB16B-7939-43D6-8696-72CB4C74E114}">
      <dgm:prSet/>
      <dgm:spPr/>
      <dgm:t>
        <a:bodyPr/>
        <a:lstStyle/>
        <a:p>
          <a:endParaRPr lang="ru-RU"/>
        </a:p>
      </dgm:t>
    </dgm:pt>
    <dgm:pt modelId="{DD6375AA-50FD-4FB5-BE95-C2FC7E259889}">
      <dgm:prSet custT="1"/>
      <dgm:spPr>
        <a:xfrm>
          <a:off x="0" y="544821"/>
          <a:ext cx="5495364" cy="50531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второй - сбор документов по недвижимости</a:t>
          </a:r>
        </a:p>
      </dgm:t>
    </dgm:pt>
    <dgm:pt modelId="{10DEBB28-58DE-4BEC-98D4-4B5C2AA2CD51}" type="parTrans" cxnId="{134265D0-A24F-4067-904D-E64C527AEE44}">
      <dgm:prSet/>
      <dgm:spPr/>
      <dgm:t>
        <a:bodyPr/>
        <a:lstStyle/>
        <a:p>
          <a:endParaRPr lang="ru-RU"/>
        </a:p>
      </dgm:t>
    </dgm:pt>
    <dgm:pt modelId="{2670B817-F10E-45A7-B889-FD9D9B76F674}" type="sibTrans" cxnId="{134265D0-A24F-4067-904D-E64C527AEE44}">
      <dgm:prSet/>
      <dgm:spPr/>
      <dgm:t>
        <a:bodyPr/>
        <a:lstStyle/>
        <a:p>
          <a:endParaRPr lang="ru-RU"/>
        </a:p>
      </dgm:t>
    </dgm:pt>
    <dgm:pt modelId="{5CF03174-20E4-4063-BD36-8BF904D932FF}">
      <dgm:prSet custT="1"/>
      <dgm:spPr>
        <a:xfrm>
          <a:off x="0" y="1047787"/>
          <a:ext cx="5495364" cy="526178"/>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третий - подписание нового договора ипотеки</a:t>
          </a:r>
        </a:p>
      </dgm:t>
    </dgm:pt>
    <dgm:pt modelId="{6CA93033-C1CC-44E8-9903-6426F94EC1C0}" type="parTrans" cxnId="{498C9861-FB7A-43FA-AA37-EBF13669A4D3}">
      <dgm:prSet/>
      <dgm:spPr/>
      <dgm:t>
        <a:bodyPr/>
        <a:lstStyle/>
        <a:p>
          <a:endParaRPr lang="ru-RU"/>
        </a:p>
      </dgm:t>
    </dgm:pt>
    <dgm:pt modelId="{A659CBB9-C4D0-434B-AAE6-79F4D1FC539F}" type="sibTrans" cxnId="{498C9861-FB7A-43FA-AA37-EBF13669A4D3}">
      <dgm:prSet/>
      <dgm:spPr/>
      <dgm:t>
        <a:bodyPr/>
        <a:lstStyle/>
        <a:p>
          <a:endParaRPr lang="ru-RU"/>
        </a:p>
      </dgm:t>
    </dgm:pt>
    <dgm:pt modelId="{80483E98-C4A1-4F7A-9ADE-B4BDC4C41942}">
      <dgm:prSet custT="1"/>
      <dgm:spPr>
        <a:xfrm>
          <a:off x="0" y="1569395"/>
          <a:ext cx="5495364" cy="516127"/>
        </a:xfr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Этап четвертый - регистрация нового залогодержателя</a:t>
          </a:r>
        </a:p>
      </dgm:t>
    </dgm:pt>
    <dgm:pt modelId="{0169A64C-25D2-4E0C-9396-4608EEE5A11C}" type="parTrans" cxnId="{D35C24D5-69C7-4696-8A0F-02BA28337C4D}">
      <dgm:prSet/>
      <dgm:spPr/>
      <dgm:t>
        <a:bodyPr/>
        <a:lstStyle/>
        <a:p>
          <a:endParaRPr lang="ru-RU"/>
        </a:p>
      </dgm:t>
    </dgm:pt>
    <dgm:pt modelId="{103F2A56-B87B-4863-AB78-4784BEE99DAF}" type="sibTrans" cxnId="{D35C24D5-69C7-4696-8A0F-02BA28337C4D}">
      <dgm:prSet/>
      <dgm:spPr/>
      <dgm:t>
        <a:bodyPr/>
        <a:lstStyle/>
        <a:p>
          <a:endParaRPr lang="ru-RU"/>
        </a:p>
      </dgm:t>
    </dgm:pt>
    <dgm:pt modelId="{934010EB-F681-4625-89F4-20433925C767}" type="pres">
      <dgm:prSet presAssocID="{9D6654B2-08ED-45C9-94BA-A41910F56768}" presName="linear" presStyleCnt="0">
        <dgm:presLayoutVars>
          <dgm:animLvl val="lvl"/>
          <dgm:resizeHandles val="exact"/>
        </dgm:presLayoutVars>
      </dgm:prSet>
      <dgm:spPr/>
      <dgm:t>
        <a:bodyPr/>
        <a:lstStyle/>
        <a:p>
          <a:endParaRPr lang="ru-RU"/>
        </a:p>
      </dgm:t>
    </dgm:pt>
    <dgm:pt modelId="{D997DAC7-DA40-4E96-8E70-2990F74F23E6}" type="pres">
      <dgm:prSet presAssocID="{225E0C1D-878D-4269-8001-BACF9FA71AFA}" presName="parentText" presStyleLbl="node1" presStyleIdx="0" presStyleCnt="4" custScaleY="56472" custLinFactY="-48753" custLinFactNeighborY="-100000">
        <dgm:presLayoutVars>
          <dgm:chMax val="0"/>
          <dgm:bulletEnabled val="1"/>
        </dgm:presLayoutVars>
      </dgm:prSet>
      <dgm:spPr>
        <a:prstGeom prst="roundRect">
          <a:avLst/>
        </a:prstGeom>
      </dgm:spPr>
      <dgm:t>
        <a:bodyPr/>
        <a:lstStyle/>
        <a:p>
          <a:endParaRPr lang="ru-RU"/>
        </a:p>
      </dgm:t>
    </dgm:pt>
    <dgm:pt modelId="{A8AB7C3D-6AEC-4685-B2AC-D0E8BCFD10D9}" type="pres">
      <dgm:prSet presAssocID="{848C119B-F796-4C53-8994-E87A15885B66}" presName="spacer" presStyleCnt="0"/>
      <dgm:spPr/>
    </dgm:pt>
    <dgm:pt modelId="{652E954C-3A76-443F-9AD5-631A60DF1404}" type="pres">
      <dgm:prSet presAssocID="{DD6375AA-50FD-4FB5-BE95-C2FC7E259889}" presName="parentText" presStyleLbl="node1" presStyleIdx="1" presStyleCnt="4" custScaleY="47357" custLinFactY="-6448" custLinFactNeighborY="-100000">
        <dgm:presLayoutVars>
          <dgm:chMax val="0"/>
          <dgm:bulletEnabled val="1"/>
        </dgm:presLayoutVars>
      </dgm:prSet>
      <dgm:spPr>
        <a:prstGeom prst="roundRect">
          <a:avLst/>
        </a:prstGeom>
      </dgm:spPr>
      <dgm:t>
        <a:bodyPr/>
        <a:lstStyle/>
        <a:p>
          <a:endParaRPr lang="ru-RU"/>
        </a:p>
      </dgm:t>
    </dgm:pt>
    <dgm:pt modelId="{3C603534-C5C2-4AE8-944D-9EE0CCA83C84}" type="pres">
      <dgm:prSet presAssocID="{2670B817-F10E-45A7-B889-FD9D9B76F674}" presName="spacer" presStyleCnt="0"/>
      <dgm:spPr/>
    </dgm:pt>
    <dgm:pt modelId="{1ED03F70-A989-446E-A793-945F6E33B310}" type="pres">
      <dgm:prSet presAssocID="{5CF03174-20E4-4063-BD36-8BF904D932FF}" presName="parentText" presStyleLbl="node1" presStyleIdx="2" presStyleCnt="4" custScaleY="49312" custLinFactY="-22053" custLinFactNeighborY="-100000">
        <dgm:presLayoutVars>
          <dgm:chMax val="0"/>
          <dgm:bulletEnabled val="1"/>
        </dgm:presLayoutVars>
      </dgm:prSet>
      <dgm:spPr>
        <a:prstGeom prst="roundRect">
          <a:avLst/>
        </a:prstGeom>
      </dgm:spPr>
      <dgm:t>
        <a:bodyPr/>
        <a:lstStyle/>
        <a:p>
          <a:endParaRPr lang="ru-RU"/>
        </a:p>
      </dgm:t>
    </dgm:pt>
    <dgm:pt modelId="{71376762-FB2E-49D9-9EF0-D078734A2247}" type="pres">
      <dgm:prSet presAssocID="{A659CBB9-C4D0-434B-AAE6-79F4D1FC539F}" presName="spacer" presStyleCnt="0"/>
      <dgm:spPr/>
    </dgm:pt>
    <dgm:pt modelId="{44171C36-B6D7-493C-A362-D366191BF00B}" type="pres">
      <dgm:prSet presAssocID="{80483E98-C4A1-4F7A-9ADE-B4BDC4C41942}" presName="parentText" presStyleLbl="node1" presStyleIdx="3" presStyleCnt="4" custScaleY="48370" custLinFactY="-37866" custLinFactNeighborY="-100000">
        <dgm:presLayoutVars>
          <dgm:chMax val="0"/>
          <dgm:bulletEnabled val="1"/>
        </dgm:presLayoutVars>
      </dgm:prSet>
      <dgm:spPr>
        <a:prstGeom prst="roundRect">
          <a:avLst/>
        </a:prstGeom>
      </dgm:spPr>
      <dgm:t>
        <a:bodyPr/>
        <a:lstStyle/>
        <a:p>
          <a:endParaRPr lang="ru-RU"/>
        </a:p>
      </dgm:t>
    </dgm:pt>
  </dgm:ptLst>
  <dgm:cxnLst>
    <dgm:cxn modelId="{358FB16B-7939-43D6-8696-72CB4C74E114}" srcId="{9D6654B2-08ED-45C9-94BA-A41910F56768}" destId="{225E0C1D-878D-4269-8001-BACF9FA71AFA}" srcOrd="0" destOrd="0" parTransId="{C815BB7A-A0A9-4B4F-8E5B-31080C923BAA}" sibTransId="{848C119B-F796-4C53-8994-E87A15885B66}"/>
    <dgm:cxn modelId="{CB013A5D-A2E2-4C44-8941-B94D43E02B54}" type="presOf" srcId="{225E0C1D-878D-4269-8001-BACF9FA71AFA}" destId="{D997DAC7-DA40-4E96-8E70-2990F74F23E6}" srcOrd="0" destOrd="0" presId="urn:microsoft.com/office/officeart/2005/8/layout/vList2"/>
    <dgm:cxn modelId="{498C9861-FB7A-43FA-AA37-EBF13669A4D3}" srcId="{9D6654B2-08ED-45C9-94BA-A41910F56768}" destId="{5CF03174-20E4-4063-BD36-8BF904D932FF}" srcOrd="2" destOrd="0" parTransId="{6CA93033-C1CC-44E8-9903-6426F94EC1C0}" sibTransId="{A659CBB9-C4D0-434B-AAE6-79F4D1FC539F}"/>
    <dgm:cxn modelId="{24725A33-738D-4F92-8030-582264DB4EBD}" type="presOf" srcId="{5CF03174-20E4-4063-BD36-8BF904D932FF}" destId="{1ED03F70-A989-446E-A793-945F6E33B310}" srcOrd="0" destOrd="0" presId="urn:microsoft.com/office/officeart/2005/8/layout/vList2"/>
    <dgm:cxn modelId="{1843AE60-57DF-4BA6-9BD9-7075BC0FB278}" type="presOf" srcId="{DD6375AA-50FD-4FB5-BE95-C2FC7E259889}" destId="{652E954C-3A76-443F-9AD5-631A60DF1404}" srcOrd="0" destOrd="0" presId="urn:microsoft.com/office/officeart/2005/8/layout/vList2"/>
    <dgm:cxn modelId="{38D9D102-6801-46DA-9725-5E8E057BB493}" type="presOf" srcId="{80483E98-C4A1-4F7A-9ADE-B4BDC4C41942}" destId="{44171C36-B6D7-493C-A362-D366191BF00B}" srcOrd="0" destOrd="0" presId="urn:microsoft.com/office/officeart/2005/8/layout/vList2"/>
    <dgm:cxn modelId="{134265D0-A24F-4067-904D-E64C527AEE44}" srcId="{9D6654B2-08ED-45C9-94BA-A41910F56768}" destId="{DD6375AA-50FD-4FB5-BE95-C2FC7E259889}" srcOrd="1" destOrd="0" parTransId="{10DEBB28-58DE-4BEC-98D4-4B5C2AA2CD51}" sibTransId="{2670B817-F10E-45A7-B889-FD9D9B76F674}"/>
    <dgm:cxn modelId="{597C397D-9D01-4C9F-89BC-F2AE74B1C0ED}" type="presOf" srcId="{9D6654B2-08ED-45C9-94BA-A41910F56768}" destId="{934010EB-F681-4625-89F4-20433925C767}" srcOrd="0" destOrd="0" presId="urn:microsoft.com/office/officeart/2005/8/layout/vList2"/>
    <dgm:cxn modelId="{D35C24D5-69C7-4696-8A0F-02BA28337C4D}" srcId="{9D6654B2-08ED-45C9-94BA-A41910F56768}" destId="{80483E98-C4A1-4F7A-9ADE-B4BDC4C41942}" srcOrd="3" destOrd="0" parTransId="{0169A64C-25D2-4E0C-9396-4608EEE5A11C}" sibTransId="{103F2A56-B87B-4863-AB78-4784BEE99DAF}"/>
    <dgm:cxn modelId="{BA79BF06-5756-484B-8C52-D48690E736A0}" type="presParOf" srcId="{934010EB-F681-4625-89F4-20433925C767}" destId="{D997DAC7-DA40-4E96-8E70-2990F74F23E6}" srcOrd="0" destOrd="0" presId="urn:microsoft.com/office/officeart/2005/8/layout/vList2"/>
    <dgm:cxn modelId="{6A34C65C-A3E4-463A-9ABA-2A232B9936D4}" type="presParOf" srcId="{934010EB-F681-4625-89F4-20433925C767}" destId="{A8AB7C3D-6AEC-4685-B2AC-D0E8BCFD10D9}" srcOrd="1" destOrd="0" presId="urn:microsoft.com/office/officeart/2005/8/layout/vList2"/>
    <dgm:cxn modelId="{70687879-B33D-4BD9-9021-7F2794E957BA}" type="presParOf" srcId="{934010EB-F681-4625-89F4-20433925C767}" destId="{652E954C-3A76-443F-9AD5-631A60DF1404}" srcOrd="2" destOrd="0" presId="urn:microsoft.com/office/officeart/2005/8/layout/vList2"/>
    <dgm:cxn modelId="{8D2B15B4-02C5-4E4E-A081-D9BF4C7BDA2A}" type="presParOf" srcId="{934010EB-F681-4625-89F4-20433925C767}" destId="{3C603534-C5C2-4AE8-944D-9EE0CCA83C84}" srcOrd="3" destOrd="0" presId="urn:microsoft.com/office/officeart/2005/8/layout/vList2"/>
    <dgm:cxn modelId="{B175E0B8-C26E-4C74-B98B-6F8CE6520A63}" type="presParOf" srcId="{934010EB-F681-4625-89F4-20433925C767}" destId="{1ED03F70-A989-446E-A793-945F6E33B310}" srcOrd="4" destOrd="0" presId="urn:microsoft.com/office/officeart/2005/8/layout/vList2"/>
    <dgm:cxn modelId="{95B95C8A-5A2B-4642-B846-91F200A09D45}" type="presParOf" srcId="{934010EB-F681-4625-89F4-20433925C767}" destId="{71376762-FB2E-49D9-9EF0-D078734A2247}" srcOrd="5" destOrd="0" presId="urn:microsoft.com/office/officeart/2005/8/layout/vList2"/>
    <dgm:cxn modelId="{485DF307-E46F-4860-8925-49354F14E4DE}" type="presParOf" srcId="{934010EB-F681-4625-89F4-20433925C767}" destId="{44171C36-B6D7-493C-A362-D366191BF00B}" srcOrd="6"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72D8B4-0231-4442-8665-ACD515150D5C}">
      <dsp:nvSpPr>
        <dsp:cNvPr id="0" name=""/>
        <dsp:cNvSpPr/>
      </dsp:nvSpPr>
      <dsp:spPr>
        <a:xfrm>
          <a:off x="2722851" y="672276"/>
          <a:ext cx="2466876" cy="168358"/>
        </a:xfrm>
        <a:custGeom>
          <a:avLst/>
          <a:gdLst/>
          <a:ahLst/>
          <a:cxnLst/>
          <a:rect l="0" t="0" r="0" b="0"/>
          <a:pathLst>
            <a:path>
              <a:moveTo>
                <a:pt x="0" y="0"/>
              </a:moveTo>
              <a:lnTo>
                <a:pt x="0" y="50727"/>
              </a:lnTo>
              <a:lnTo>
                <a:pt x="2466876" y="50727"/>
              </a:lnTo>
              <a:lnTo>
                <a:pt x="2466876" y="16835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E7B27C-E77B-4876-A6D2-083ED353051D}">
      <dsp:nvSpPr>
        <dsp:cNvPr id="0" name=""/>
        <dsp:cNvSpPr/>
      </dsp:nvSpPr>
      <dsp:spPr>
        <a:xfrm>
          <a:off x="2722851" y="672276"/>
          <a:ext cx="871068" cy="191983"/>
        </a:xfrm>
        <a:custGeom>
          <a:avLst/>
          <a:gdLst/>
          <a:ahLst/>
          <a:cxnLst/>
          <a:rect l="0" t="0" r="0" b="0"/>
          <a:pathLst>
            <a:path>
              <a:moveTo>
                <a:pt x="0" y="0"/>
              </a:moveTo>
              <a:lnTo>
                <a:pt x="0" y="74352"/>
              </a:lnTo>
              <a:lnTo>
                <a:pt x="871068" y="74352"/>
              </a:lnTo>
              <a:lnTo>
                <a:pt x="871068" y="191983"/>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61C2B2-D09A-4246-8FA8-E0B00EE33601}">
      <dsp:nvSpPr>
        <dsp:cNvPr id="0" name=""/>
        <dsp:cNvSpPr/>
      </dsp:nvSpPr>
      <dsp:spPr>
        <a:xfrm>
          <a:off x="2010835" y="672276"/>
          <a:ext cx="712016" cy="183799"/>
        </a:xfrm>
        <a:custGeom>
          <a:avLst/>
          <a:gdLst/>
          <a:ahLst/>
          <a:cxnLst/>
          <a:rect l="0" t="0" r="0" b="0"/>
          <a:pathLst>
            <a:path>
              <a:moveTo>
                <a:pt x="712016" y="0"/>
              </a:moveTo>
              <a:lnTo>
                <a:pt x="712016" y="66168"/>
              </a:lnTo>
              <a:lnTo>
                <a:pt x="0" y="66168"/>
              </a:lnTo>
              <a:lnTo>
                <a:pt x="0" y="183799"/>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92BF4B-130E-401F-8858-2C70A75A57DF}">
      <dsp:nvSpPr>
        <dsp:cNvPr id="0" name=""/>
        <dsp:cNvSpPr/>
      </dsp:nvSpPr>
      <dsp:spPr>
        <a:xfrm>
          <a:off x="493804" y="672276"/>
          <a:ext cx="2229047" cy="199264"/>
        </a:xfrm>
        <a:custGeom>
          <a:avLst/>
          <a:gdLst/>
          <a:ahLst/>
          <a:cxnLst/>
          <a:rect l="0" t="0" r="0" b="0"/>
          <a:pathLst>
            <a:path>
              <a:moveTo>
                <a:pt x="2229047" y="0"/>
              </a:moveTo>
              <a:lnTo>
                <a:pt x="2229047" y="81633"/>
              </a:lnTo>
              <a:lnTo>
                <a:pt x="0" y="81633"/>
              </a:lnTo>
              <a:lnTo>
                <a:pt x="0" y="19926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C161EC-92CF-4289-A1F9-A51D3AECE5B1}">
      <dsp:nvSpPr>
        <dsp:cNvPr id="0" name=""/>
        <dsp:cNvSpPr/>
      </dsp:nvSpPr>
      <dsp:spPr>
        <a:xfrm>
          <a:off x="1317176" y="-134032"/>
          <a:ext cx="2811350" cy="8063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EE7178-697F-41B8-98DF-0F909A2E1597}">
      <dsp:nvSpPr>
        <dsp:cNvPr id="0" name=""/>
        <dsp:cNvSpPr/>
      </dsp:nvSpPr>
      <dsp:spPr>
        <a:xfrm>
          <a:off x="1458262" y="0"/>
          <a:ext cx="2811350" cy="80630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рефинансирование</a:t>
          </a:r>
        </a:p>
      </dsp:txBody>
      <dsp:txXfrm>
        <a:off x="1481878" y="23616"/>
        <a:ext cx="2764118" cy="759076"/>
      </dsp:txXfrm>
    </dsp:sp>
    <dsp:sp modelId="{01535960-D019-4985-B4DB-AB0D6EDD505E}">
      <dsp:nvSpPr>
        <dsp:cNvPr id="0" name=""/>
        <dsp:cNvSpPr/>
      </dsp:nvSpPr>
      <dsp:spPr>
        <a:xfrm>
          <a:off x="-141084" y="871540"/>
          <a:ext cx="1269777" cy="80630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5F5A32C-EDE1-483E-850A-1DA9FAD3A5B9}">
      <dsp:nvSpPr>
        <dsp:cNvPr id="0" name=""/>
        <dsp:cNvSpPr/>
      </dsp:nvSpPr>
      <dsp:spPr>
        <a:xfrm>
          <a:off x="2" y="1005572"/>
          <a:ext cx="1269777" cy="806308"/>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потребительских кредитов</a:t>
          </a:r>
        </a:p>
      </dsp:txBody>
      <dsp:txXfrm>
        <a:off x="23618" y="1029188"/>
        <a:ext cx="1222545" cy="759076"/>
      </dsp:txXfrm>
    </dsp:sp>
    <dsp:sp modelId="{341E02B7-2BED-4990-B904-1C04297CD31F}">
      <dsp:nvSpPr>
        <dsp:cNvPr id="0" name=""/>
        <dsp:cNvSpPr/>
      </dsp:nvSpPr>
      <dsp:spPr>
        <a:xfrm>
          <a:off x="1375946" y="856075"/>
          <a:ext cx="1269777" cy="877561"/>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FF98349-0E5A-4713-A768-8C49B69267FF}">
      <dsp:nvSpPr>
        <dsp:cNvPr id="0" name=""/>
        <dsp:cNvSpPr/>
      </dsp:nvSpPr>
      <dsp:spPr>
        <a:xfrm>
          <a:off x="1517033" y="990107"/>
          <a:ext cx="1269777" cy="877561"/>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кредитных карт</a:t>
          </a:r>
        </a:p>
      </dsp:txBody>
      <dsp:txXfrm>
        <a:off x="1542736" y="1015810"/>
        <a:ext cx="1218371" cy="826155"/>
      </dsp:txXfrm>
    </dsp:sp>
    <dsp:sp modelId="{0C56A615-D299-4254-B854-0B5693987821}">
      <dsp:nvSpPr>
        <dsp:cNvPr id="0" name=""/>
        <dsp:cNvSpPr/>
      </dsp:nvSpPr>
      <dsp:spPr>
        <a:xfrm>
          <a:off x="2959031" y="864259"/>
          <a:ext cx="1269777" cy="839786"/>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240965C-71D3-4CB7-8457-6404A3300207}">
      <dsp:nvSpPr>
        <dsp:cNvPr id="0" name=""/>
        <dsp:cNvSpPr/>
      </dsp:nvSpPr>
      <dsp:spPr>
        <a:xfrm>
          <a:off x="3100117" y="998291"/>
          <a:ext cx="1269777" cy="839786"/>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автокредитов</a:t>
          </a:r>
        </a:p>
      </dsp:txBody>
      <dsp:txXfrm>
        <a:off x="3124713" y="1022887"/>
        <a:ext cx="1220585" cy="790594"/>
      </dsp:txXfrm>
    </dsp:sp>
    <dsp:sp modelId="{5F9F8212-2BA0-4FC9-8ACE-C4893648ACFD}">
      <dsp:nvSpPr>
        <dsp:cNvPr id="0" name=""/>
        <dsp:cNvSpPr/>
      </dsp:nvSpPr>
      <dsp:spPr>
        <a:xfrm>
          <a:off x="4554839" y="840634"/>
          <a:ext cx="1269777" cy="910789"/>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4BEE275-2714-444F-873D-771D7A0E06E1}">
      <dsp:nvSpPr>
        <dsp:cNvPr id="0" name=""/>
        <dsp:cNvSpPr/>
      </dsp:nvSpPr>
      <dsp:spPr>
        <a:xfrm>
          <a:off x="4695925" y="974666"/>
          <a:ext cx="1269777" cy="910789"/>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ипотечных кредитов</a:t>
          </a:r>
        </a:p>
      </dsp:txBody>
      <dsp:txXfrm>
        <a:off x="4722601" y="1001342"/>
        <a:ext cx="1216425" cy="8574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7DAC7-DA40-4E96-8E70-2990F74F23E6}">
      <dsp:nvSpPr>
        <dsp:cNvPr id="0" name=""/>
        <dsp:cNvSpPr/>
      </dsp:nvSpPr>
      <dsp:spPr>
        <a:xfrm>
          <a:off x="0" y="0"/>
          <a:ext cx="5495364" cy="60257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первый - подача  клиентом заявки на новый кредит</a:t>
          </a:r>
        </a:p>
      </dsp:txBody>
      <dsp:txXfrm>
        <a:off x="29415" y="29415"/>
        <a:ext cx="5436534" cy="543748"/>
      </dsp:txXfrm>
    </dsp:sp>
    <dsp:sp modelId="{652E954C-3A76-443F-9AD5-631A60DF1404}">
      <dsp:nvSpPr>
        <dsp:cNvPr id="0" name=""/>
        <dsp:cNvSpPr/>
      </dsp:nvSpPr>
      <dsp:spPr>
        <a:xfrm>
          <a:off x="0" y="544821"/>
          <a:ext cx="5495364" cy="50531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второй - сбор документов по недвижимости</a:t>
          </a:r>
        </a:p>
      </dsp:txBody>
      <dsp:txXfrm>
        <a:off x="24668" y="569489"/>
        <a:ext cx="5446028" cy="455982"/>
      </dsp:txXfrm>
    </dsp:sp>
    <dsp:sp modelId="{1ED03F70-A989-446E-A793-945F6E33B310}">
      <dsp:nvSpPr>
        <dsp:cNvPr id="0" name=""/>
        <dsp:cNvSpPr/>
      </dsp:nvSpPr>
      <dsp:spPr>
        <a:xfrm>
          <a:off x="0" y="1047787"/>
          <a:ext cx="5495364" cy="526178"/>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третий - подписание нового договора ипотеки</a:t>
          </a:r>
        </a:p>
      </dsp:txBody>
      <dsp:txXfrm>
        <a:off x="25686" y="1073473"/>
        <a:ext cx="5443992" cy="474806"/>
      </dsp:txXfrm>
    </dsp:sp>
    <dsp:sp modelId="{44171C36-B6D7-493C-A362-D366191BF00B}">
      <dsp:nvSpPr>
        <dsp:cNvPr id="0" name=""/>
        <dsp:cNvSpPr/>
      </dsp:nvSpPr>
      <dsp:spPr>
        <a:xfrm>
          <a:off x="0" y="1569395"/>
          <a:ext cx="5495364" cy="516127"/>
        </a:xfrm>
        <a:prstGeom prst="roundRect">
          <a:avLst/>
        </a:prstGeom>
        <a:solidFill>
          <a:sysClr val="window" lastClr="FFFFFF">
            <a:hueOff val="0"/>
            <a:satOff val="0"/>
            <a:lumOff val="0"/>
            <a:alphaOff val="0"/>
          </a:sysClr>
        </a:solidFill>
        <a:ln w="38100"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Этап четвертый - регистрация нового залогодержателя</a:t>
          </a:r>
        </a:p>
      </dsp:txBody>
      <dsp:txXfrm>
        <a:off x="25195" y="1594590"/>
        <a:ext cx="5444974" cy="4657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9A77-1799-49F6-B671-2D6B8D0B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Бабина Наталья Владимировна</cp:lastModifiedBy>
  <cp:revision>2</cp:revision>
  <dcterms:created xsi:type="dcterms:W3CDTF">2014-04-29T07:41:00Z</dcterms:created>
  <dcterms:modified xsi:type="dcterms:W3CDTF">2014-04-29T07:41:00Z</dcterms:modified>
</cp:coreProperties>
</file>