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F7" w:rsidRPr="00B364FA" w:rsidRDefault="00B364FA" w:rsidP="00B36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64FA">
        <w:rPr>
          <w:rFonts w:ascii="Times New Roman" w:hAnsi="Times New Roman"/>
          <w:b/>
          <w:sz w:val="28"/>
          <w:szCs w:val="28"/>
        </w:rPr>
        <w:t>ПЛАНИРОВАНИЕ РЕВИЗИЙ И ПРОВЕРОК НА ПРЕДПРИЯТИЯХ ПОТРЕБИТЕЛЬСКОЙ КООПЕРАЦИИ</w:t>
      </w: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Драчёна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И.П., к.э.н., доцент</w:t>
      </w: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 технологическая академия </w:t>
      </w: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Королёв Московской области, Россия</w:t>
      </w: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(8916) 318-59-64</w:t>
      </w:r>
    </w:p>
    <w:p w:rsidR="009627F7" w:rsidRPr="00D47D33" w:rsidRDefault="00C20D2F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627F7" w:rsidRPr="00B364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irina</w:t>
        </w:r>
        <w:r w:rsidR="009627F7" w:rsidRPr="00D47D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9627F7" w:rsidRPr="00B364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drachena</w:t>
        </w:r>
        <w:r w:rsidR="009627F7" w:rsidRPr="00D47D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9627F7" w:rsidRPr="00B364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9627F7" w:rsidRPr="00D47D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9627F7" w:rsidRPr="00B364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27F7" w:rsidRPr="00D47D33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F7" w:rsidRP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F7">
        <w:rPr>
          <w:rFonts w:ascii="Times New Roman" w:hAnsi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>. Рассмотрен порядок планирования контрольно-ревизионной работы на предприятиях потребительской кооперации. О</w:t>
      </w:r>
      <w:r w:rsidR="00DC6BC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означены разделы плана документаль</w:t>
      </w:r>
      <w:r w:rsidR="00DC6BCD">
        <w:rPr>
          <w:rFonts w:ascii="Times New Roman" w:hAnsi="Times New Roman"/>
          <w:sz w:val="28"/>
          <w:szCs w:val="28"/>
        </w:rPr>
        <w:t>ных и фактических проверок в плане контрольно-ревизионной работы на предприятиях потребительской кооперации. Приведена примерная форма отчета о контрольно-ревизионной работе предприятия</w:t>
      </w:r>
      <w:r w:rsidR="00B36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64FA">
        <w:rPr>
          <w:rFonts w:ascii="Times New Roman" w:hAnsi="Times New Roman"/>
          <w:sz w:val="28"/>
          <w:szCs w:val="28"/>
        </w:rPr>
        <w:t>ведомтсвам</w:t>
      </w:r>
      <w:proofErr w:type="spellEnd"/>
      <w:r w:rsidR="00DC6BCD">
        <w:rPr>
          <w:rFonts w:ascii="Times New Roman" w:hAnsi="Times New Roman"/>
          <w:sz w:val="28"/>
          <w:szCs w:val="28"/>
        </w:rPr>
        <w:t>.</w:t>
      </w:r>
    </w:p>
    <w:p w:rsidR="009627F7" w:rsidRP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F7">
        <w:rPr>
          <w:rFonts w:ascii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27F7">
        <w:rPr>
          <w:rFonts w:ascii="Times New Roman" w:hAnsi="Times New Roman"/>
          <w:sz w:val="28"/>
          <w:szCs w:val="28"/>
        </w:rPr>
        <w:t>контроль и реви</w:t>
      </w:r>
      <w:r>
        <w:rPr>
          <w:rFonts w:ascii="Times New Roman" w:hAnsi="Times New Roman"/>
          <w:sz w:val="28"/>
          <w:szCs w:val="28"/>
        </w:rPr>
        <w:t>зия, проверка, ревизор, аудитор, внутренний аудитор.</w:t>
      </w:r>
    </w:p>
    <w:p w:rsidR="00D47D33" w:rsidRDefault="00D47D33" w:rsidP="00DC6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C6BCD" w:rsidRDefault="00DC6BCD" w:rsidP="00DC6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BCD">
        <w:rPr>
          <w:rFonts w:ascii="Times New Roman" w:hAnsi="Times New Roman"/>
          <w:i/>
          <w:color w:val="000000"/>
          <w:sz w:val="28"/>
          <w:szCs w:val="28"/>
        </w:rPr>
        <w:t>Постановка проблемы.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F7" w:rsidRPr="00640C31">
        <w:rPr>
          <w:rFonts w:ascii="Times New Roman" w:hAnsi="Times New Roman"/>
          <w:color w:val="000000"/>
          <w:sz w:val="28"/>
          <w:szCs w:val="28"/>
        </w:rPr>
        <w:t>Качество контрольно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9627F7" w:rsidRPr="00640C31">
        <w:rPr>
          <w:rFonts w:ascii="Times New Roman" w:hAnsi="Times New Roman"/>
          <w:color w:val="000000"/>
          <w:sz w:val="28"/>
          <w:szCs w:val="28"/>
        </w:rPr>
        <w:t xml:space="preserve">ревизионной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предприятиях потребительской кооперации </w:t>
      </w:r>
      <w:r w:rsidR="009627F7" w:rsidRPr="00640C31">
        <w:rPr>
          <w:rFonts w:ascii="Times New Roman" w:hAnsi="Times New Roman"/>
          <w:color w:val="000000"/>
          <w:sz w:val="28"/>
          <w:szCs w:val="28"/>
        </w:rPr>
        <w:t>зависит  от подготовки и прави</w:t>
      </w:r>
      <w:r>
        <w:rPr>
          <w:rFonts w:ascii="Times New Roman" w:hAnsi="Times New Roman"/>
          <w:color w:val="000000"/>
          <w:sz w:val="28"/>
          <w:szCs w:val="28"/>
        </w:rPr>
        <w:t>льного подбора кадров - ревизоров, а так же от  своевременного и правильного планирования контрольн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ревизионной работы.</w:t>
      </w:r>
    </w:p>
    <w:p w:rsidR="00D47D33" w:rsidRDefault="00DC6BCD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BCD">
        <w:rPr>
          <w:rFonts w:ascii="Times New Roman" w:hAnsi="Times New Roman"/>
          <w:i/>
          <w:color w:val="000000"/>
          <w:sz w:val="28"/>
          <w:szCs w:val="28"/>
        </w:rPr>
        <w:t>Анализ последних исследований и публикаций</w:t>
      </w:r>
      <w:proofErr w:type="gramStart"/>
      <w:r w:rsidRPr="00DC6BCD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="00694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33">
        <w:rPr>
          <w:rFonts w:ascii="Times New Roman" w:hAnsi="Times New Roman"/>
          <w:color w:val="000000"/>
          <w:sz w:val="28"/>
          <w:szCs w:val="28"/>
        </w:rPr>
        <w:t xml:space="preserve"> Планирование – это разработка контролирующими органами общего плана проверки с указанием ожидаемого объема, графиков и сроков проведения  контроля, в том числе разработка программы, определяющей объем, виды и последовательность осуществления контрольных процедур, необходимых для осуществления поставленных задач. </w:t>
      </w:r>
      <w:r w:rsidR="00D47D33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D47D33">
        <w:rPr>
          <w:rFonts w:ascii="Times New Roman" w:hAnsi="Times New Roman"/>
          <w:color w:val="000000"/>
          <w:sz w:val="28"/>
          <w:szCs w:val="28"/>
        </w:rPr>
        <w:t>1, с.138</w:t>
      </w:r>
      <w:r w:rsidR="00D4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33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9627F7" w:rsidRPr="00694981" w:rsidRDefault="00694981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Ревизионная комиссия (ревизор) осуществляет проверку по  утвержденному плану на календарный год. Планы должны быть целенаправленными, реальными и конкретными, обеспечивающими своевременность, высокое качество и эффективность проводимых ревизий и тематических проверок.</w:t>
      </w:r>
      <w:r w:rsidR="00D47D33" w:rsidRPr="00D4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33">
        <w:rPr>
          <w:rFonts w:ascii="Times New Roman" w:hAnsi="Times New Roman"/>
          <w:color w:val="000000"/>
          <w:sz w:val="28"/>
          <w:szCs w:val="28"/>
        </w:rPr>
        <w:t xml:space="preserve">Планирование ревизий осуществляется поэтапно. Два основных этапа – это разработка программы и плана ревизии </w:t>
      </w:r>
      <w:r w:rsidR="00D47D33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D47D33">
        <w:rPr>
          <w:rFonts w:ascii="Times New Roman" w:hAnsi="Times New Roman"/>
          <w:color w:val="000000"/>
          <w:sz w:val="28"/>
          <w:szCs w:val="28"/>
        </w:rPr>
        <w:t>3, с.76</w:t>
      </w:r>
      <w:r w:rsidR="00D47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33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DC6BCD" w:rsidRDefault="00DC6BCD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BCD">
        <w:rPr>
          <w:rFonts w:ascii="Times New Roman" w:hAnsi="Times New Roman"/>
          <w:i/>
          <w:color w:val="000000"/>
          <w:sz w:val="28"/>
          <w:szCs w:val="28"/>
        </w:rPr>
        <w:t>Цель исследования</w:t>
      </w:r>
      <w:r>
        <w:rPr>
          <w:rFonts w:ascii="Times New Roman" w:hAnsi="Times New Roman"/>
          <w:color w:val="000000"/>
          <w:sz w:val="28"/>
          <w:szCs w:val="28"/>
        </w:rPr>
        <w:t>. Целью данной работы является изучение и анализ контрольно-ревизионной работы предприятий потребительской кооперации, а также разработка конкретных рекомендаций по подготовки отчетов ре</w:t>
      </w:r>
      <w:r w:rsidR="00B364FA">
        <w:rPr>
          <w:rFonts w:ascii="Times New Roman" w:hAnsi="Times New Roman"/>
          <w:color w:val="000000"/>
          <w:sz w:val="28"/>
          <w:szCs w:val="28"/>
        </w:rPr>
        <w:t>визоров по результатам документальных и тематических проверок ведомствам.</w:t>
      </w:r>
    </w:p>
    <w:p w:rsidR="003D4EBB" w:rsidRPr="003D4EBB" w:rsidRDefault="003D4EBB" w:rsidP="003D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Основная часть.</w:t>
      </w:r>
      <w:r w:rsidR="00B707C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B5BED">
        <w:rPr>
          <w:rFonts w:ascii="Times New Roman" w:hAnsi="Times New Roman"/>
          <w:sz w:val="28"/>
          <w:szCs w:val="28"/>
        </w:rPr>
        <w:t xml:space="preserve">бщество не может нормально функционировать и развиваться без четко организованной системы </w:t>
      </w:r>
      <w:proofErr w:type="gramStart"/>
      <w:r w:rsidRPr="000B5B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5BED">
        <w:rPr>
          <w:rFonts w:ascii="Times New Roman" w:hAnsi="Times New Roman"/>
          <w:sz w:val="28"/>
          <w:szCs w:val="28"/>
        </w:rPr>
        <w:t xml:space="preserve"> производством и распределением общественного продукта другими сферами общественной жизни</w:t>
      </w:r>
      <w:r>
        <w:rPr>
          <w:rFonts w:ascii="Times New Roman" w:hAnsi="Times New Roman"/>
          <w:sz w:val="28"/>
          <w:szCs w:val="28"/>
        </w:rPr>
        <w:t>, поэтому к</w:t>
      </w:r>
      <w:r w:rsidRPr="000B5BED">
        <w:rPr>
          <w:rFonts w:ascii="Times New Roman" w:hAnsi="Times New Roman"/>
          <w:sz w:val="28"/>
          <w:szCs w:val="28"/>
        </w:rPr>
        <w:t>онтроль является составной частью управления общественным воспроизводством</w:t>
      </w:r>
      <w:r>
        <w:rPr>
          <w:rFonts w:ascii="Times New Roman" w:hAnsi="Times New Roman"/>
          <w:sz w:val="28"/>
          <w:szCs w:val="28"/>
        </w:rPr>
        <w:t>.</w:t>
      </w:r>
      <w:r w:rsidR="00B707C5" w:rsidRPr="00B70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D47D33">
        <w:rPr>
          <w:rFonts w:ascii="Times New Roman" w:hAnsi="Times New Roman"/>
          <w:color w:val="000000"/>
          <w:sz w:val="28"/>
          <w:szCs w:val="28"/>
        </w:rPr>
        <w:t>2</w:t>
      </w:r>
      <w:r w:rsidR="00B707C5">
        <w:rPr>
          <w:rFonts w:ascii="Times New Roman" w:hAnsi="Times New Roman"/>
          <w:color w:val="000000"/>
          <w:sz w:val="28"/>
          <w:szCs w:val="28"/>
        </w:rPr>
        <w:t xml:space="preserve">, с. </w:t>
      </w:r>
      <w:r w:rsidR="00D47D33">
        <w:rPr>
          <w:rFonts w:ascii="Times New Roman" w:hAnsi="Times New Roman"/>
          <w:color w:val="000000"/>
          <w:sz w:val="28"/>
          <w:szCs w:val="28"/>
        </w:rPr>
        <w:t>2</w:t>
      </w:r>
      <w:r w:rsidR="00B707C5">
        <w:rPr>
          <w:rFonts w:ascii="Times New Roman" w:hAnsi="Times New Roman"/>
          <w:color w:val="000000"/>
          <w:sz w:val="28"/>
          <w:szCs w:val="28"/>
        </w:rPr>
        <w:t>6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3D4EBB" w:rsidRPr="000B5BED" w:rsidRDefault="003D4EBB" w:rsidP="003D4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Важнейшая </w:t>
      </w:r>
      <w:r w:rsidRPr="000B5BED">
        <w:rPr>
          <w:rFonts w:ascii="Times New Roman" w:hAnsi="Times New Roman"/>
          <w:sz w:val="28"/>
          <w:szCs w:val="28"/>
        </w:rPr>
        <w:t xml:space="preserve">цель контроля состоит в объективном изучении фактического положения дел различных областей общественной и государственной жизни, в </w:t>
      </w:r>
      <w:r w:rsidRPr="000B5BED">
        <w:rPr>
          <w:rFonts w:ascii="Times New Roman" w:hAnsi="Times New Roman"/>
          <w:sz w:val="28"/>
          <w:szCs w:val="28"/>
        </w:rPr>
        <w:lastRenderedPageBreak/>
        <w:t xml:space="preserve">выявлении факторов и условий, которые принципиально сказываются на выполнении принятых решений и достижении поставленных целей. </w:t>
      </w:r>
    </w:p>
    <w:p w:rsidR="003D4EBB" w:rsidRPr="000B5BED" w:rsidRDefault="003D4EBB" w:rsidP="003D4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к</w:t>
      </w:r>
      <w:r w:rsidRPr="000B5BED">
        <w:rPr>
          <w:rFonts w:ascii="Times New Roman" w:hAnsi="Times New Roman"/>
          <w:sz w:val="28"/>
          <w:szCs w:val="28"/>
        </w:rPr>
        <w:t xml:space="preserve">онтроль дает информацию о </w:t>
      </w:r>
      <w:proofErr w:type="gramStart"/>
      <w:r w:rsidRPr="000B5BED">
        <w:rPr>
          <w:rFonts w:ascii="Times New Roman" w:hAnsi="Times New Roman"/>
          <w:sz w:val="28"/>
          <w:szCs w:val="28"/>
        </w:rPr>
        <w:t>процессах</w:t>
      </w:r>
      <w:proofErr w:type="gramEnd"/>
      <w:r w:rsidRPr="000B5BED">
        <w:rPr>
          <w:rFonts w:ascii="Times New Roman" w:hAnsi="Times New Roman"/>
          <w:sz w:val="28"/>
          <w:szCs w:val="28"/>
        </w:rPr>
        <w:t xml:space="preserve"> происходящих в обществе, помогает выработать наиболее целесообразные решения общих и специальных вопросов развития экономики, предоставляет возможность судить о правильности принятых решений, своевременности и результативности их выполнения. </w:t>
      </w:r>
    </w:p>
    <w:p w:rsidR="003D4EBB" w:rsidRDefault="003D4EBB" w:rsidP="003D4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функцией </w:t>
      </w:r>
      <w:r w:rsidRPr="000B5BED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является к</w:t>
      </w:r>
      <w:r w:rsidRPr="000B5BED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0B5BED">
        <w:rPr>
          <w:rFonts w:ascii="Times New Roman" w:hAnsi="Times New Roman"/>
          <w:sz w:val="28"/>
          <w:szCs w:val="28"/>
        </w:rPr>
        <w:t xml:space="preserve"> позволяет своевременно выявить и устранить те условия и факторы, которые не способствуют эффективному ведению производства и достижению поставленной цели. Он помогает скорректировать деятельность предприятия или отдельных его производственных подразделений, дает возможность установить, какие именно службы и подразделения предприятия, а также направления его деятельности способствуют достижению намеченных целей и достижению результативности деятельности предприятия. 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707C5">
        <w:rPr>
          <w:rFonts w:ascii="Times New Roman" w:hAnsi="Times New Roman"/>
          <w:color w:val="000000"/>
          <w:sz w:val="28"/>
          <w:szCs w:val="28"/>
        </w:rPr>
        <w:t xml:space="preserve">6, с. </w:t>
      </w:r>
      <w:r w:rsidR="00D47D33">
        <w:rPr>
          <w:rFonts w:ascii="Times New Roman" w:hAnsi="Times New Roman"/>
          <w:color w:val="000000"/>
          <w:sz w:val="28"/>
          <w:szCs w:val="28"/>
        </w:rPr>
        <w:t>5</w:t>
      </w:r>
      <w:r w:rsidR="00B707C5">
        <w:rPr>
          <w:rFonts w:ascii="Times New Roman" w:hAnsi="Times New Roman"/>
          <w:color w:val="000000"/>
          <w:sz w:val="28"/>
          <w:szCs w:val="28"/>
        </w:rPr>
        <w:t>9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3D4EBB" w:rsidRPr="000B5BED" w:rsidRDefault="003D4EBB" w:rsidP="003D4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Pr="000B5BED">
        <w:rPr>
          <w:rFonts w:ascii="Times New Roman" w:hAnsi="Times New Roman"/>
          <w:sz w:val="28"/>
          <w:szCs w:val="28"/>
        </w:rPr>
        <w:t>способствует укреплению законности правопорядка, государственной, договорной и исполнительской дисциплины. Хорошо организованный контроль формирует у работников всех звеньев управления высокий профессиона</w:t>
      </w:r>
      <w:r>
        <w:rPr>
          <w:rFonts w:ascii="Times New Roman" w:hAnsi="Times New Roman"/>
          <w:sz w:val="28"/>
          <w:szCs w:val="28"/>
        </w:rPr>
        <w:t>лизм,</w:t>
      </w:r>
      <w:r w:rsidRPr="000B5BED">
        <w:rPr>
          <w:rFonts w:ascii="Times New Roman" w:hAnsi="Times New Roman"/>
          <w:sz w:val="28"/>
          <w:szCs w:val="28"/>
        </w:rPr>
        <w:t xml:space="preserve"> компетентность, деловитость и оперативность, что является немаловажным фактором успешного решения политических и экономических задач в условиях рыночной экономики. </w:t>
      </w:r>
    </w:p>
    <w:p w:rsidR="009627F7" w:rsidRPr="00D00D69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EBB">
        <w:rPr>
          <w:rFonts w:ascii="Times New Roman" w:hAnsi="Times New Roman"/>
          <w:color w:val="000000"/>
          <w:sz w:val="28"/>
          <w:szCs w:val="28"/>
        </w:rPr>
        <w:t xml:space="preserve">При составлении плана контрольно-ревизионной работы </w:t>
      </w:r>
      <w:r w:rsidR="00CC14D0" w:rsidRPr="003D4EBB">
        <w:rPr>
          <w:rFonts w:ascii="Times New Roman" w:hAnsi="Times New Roman"/>
          <w:color w:val="000000"/>
          <w:sz w:val="28"/>
          <w:szCs w:val="28"/>
        </w:rPr>
        <w:t>на предприятиях</w:t>
      </w:r>
      <w:r w:rsidR="00CC14D0">
        <w:rPr>
          <w:rFonts w:ascii="Times New Roman" w:hAnsi="Times New Roman"/>
          <w:color w:val="000000"/>
          <w:sz w:val="28"/>
          <w:szCs w:val="28"/>
        </w:rPr>
        <w:t xml:space="preserve"> потребительской кооперации </w:t>
      </w:r>
      <w:r w:rsidRPr="00D00D69">
        <w:rPr>
          <w:rFonts w:ascii="Times New Roman" w:hAnsi="Times New Roman"/>
          <w:color w:val="000000"/>
          <w:sz w:val="28"/>
          <w:szCs w:val="28"/>
        </w:rPr>
        <w:t>предусматривается равномерная загрузка работников ревизионного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>аппарата и создается резерв времени для выполнения 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 xml:space="preserve">внеплановых проверок и </w:t>
      </w:r>
      <w:proofErr w:type="gramStart"/>
      <w:r w:rsidRPr="00D00D69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00D69">
        <w:rPr>
          <w:rFonts w:ascii="Times New Roman" w:hAnsi="Times New Roman"/>
          <w:color w:val="000000"/>
          <w:sz w:val="28"/>
          <w:szCs w:val="28"/>
        </w:rPr>
        <w:t xml:space="preserve"> выполнением решений, принятых по результатам проведенных ревизий и проверок.</w:t>
      </w:r>
    </w:p>
    <w:p w:rsidR="009627F7" w:rsidRPr="00D00D69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D69">
        <w:rPr>
          <w:rFonts w:ascii="Times New Roman" w:hAnsi="Times New Roman"/>
          <w:color w:val="000000"/>
          <w:sz w:val="28"/>
          <w:szCs w:val="28"/>
        </w:rPr>
        <w:t>В плане документальных ревизий и тематических проверок 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>раздела. В первом разделе «Документальные ревизии» указываются наименование и местонахождение ревизуемой организации,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>период времени, за который проводится ревизия, вид ревизии,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>время продолжительности ее проведения, исполнители.</w:t>
      </w:r>
    </w:p>
    <w:p w:rsidR="009627F7" w:rsidRPr="00D00D69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D69">
        <w:rPr>
          <w:rFonts w:ascii="Times New Roman" w:hAnsi="Times New Roman"/>
          <w:color w:val="000000"/>
          <w:sz w:val="28"/>
          <w:szCs w:val="28"/>
        </w:rPr>
        <w:t>Второй раздел «Тематические проверки» содержит те же показатели, что и первый, только в графе «Вид ревизии» указывается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D69">
        <w:rPr>
          <w:rFonts w:ascii="Times New Roman" w:hAnsi="Times New Roman"/>
          <w:color w:val="000000"/>
          <w:sz w:val="28"/>
          <w:szCs w:val="28"/>
        </w:rPr>
        <w:t>тема проверки.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Производственные объединения, и другие организации,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подчиненные непосредственно главным управлениям и имеющие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в своем составе хозяйства с самостоятельным балансом, представляют годовые планы документальных ревизий и тематических проверок на предстоящий год не позднее 15 декабря текущего года. Главные управления представляют в контрольно-ревизионное управление </w:t>
      </w:r>
      <w:r w:rsidR="00CC14D0">
        <w:rPr>
          <w:rFonts w:ascii="Times New Roman" w:hAnsi="Times New Roman"/>
          <w:color w:val="000000"/>
          <w:sz w:val="28"/>
          <w:szCs w:val="28"/>
        </w:rPr>
        <w:t>ведомства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 сводные планы не </w:t>
      </w:r>
      <w:r>
        <w:rPr>
          <w:rFonts w:ascii="Times New Roman" w:hAnsi="Times New Roman"/>
          <w:color w:val="000000"/>
          <w:sz w:val="28"/>
          <w:szCs w:val="28"/>
        </w:rPr>
        <w:t xml:space="preserve">позднее </w:t>
      </w:r>
      <w:r w:rsidRPr="006F02B1">
        <w:rPr>
          <w:rFonts w:ascii="Times New Roman" w:hAnsi="Times New Roman"/>
          <w:color w:val="000000"/>
          <w:sz w:val="28"/>
          <w:szCs w:val="28"/>
        </w:rPr>
        <w:t>25 декабря.</w:t>
      </w:r>
      <w:r w:rsidR="00B707C5" w:rsidRPr="00B70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C20D2F">
        <w:rPr>
          <w:rFonts w:ascii="Times New Roman" w:hAnsi="Times New Roman"/>
          <w:color w:val="000000"/>
          <w:sz w:val="28"/>
          <w:szCs w:val="28"/>
        </w:rPr>
        <w:t>5</w:t>
      </w:r>
      <w:r w:rsidR="00B707C5">
        <w:rPr>
          <w:rFonts w:ascii="Times New Roman" w:hAnsi="Times New Roman"/>
          <w:color w:val="000000"/>
          <w:sz w:val="28"/>
          <w:szCs w:val="28"/>
        </w:rPr>
        <w:t>, с. 48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 xml:space="preserve">При рассмотрении планов вышестоящие органы выясняют, </w:t>
      </w: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t>всели</w:t>
      </w:r>
      <w:proofErr w:type="gramEnd"/>
      <w:r w:rsidRPr="006F02B1">
        <w:rPr>
          <w:rFonts w:ascii="Times New Roman" w:hAnsi="Times New Roman"/>
          <w:color w:val="000000"/>
          <w:sz w:val="28"/>
          <w:szCs w:val="28"/>
        </w:rPr>
        <w:t xml:space="preserve"> предприятия</w:t>
      </w:r>
      <w:r w:rsidR="00CC14D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F02B1">
        <w:rPr>
          <w:rFonts w:ascii="Times New Roman" w:hAnsi="Times New Roman"/>
          <w:color w:val="000000"/>
          <w:sz w:val="28"/>
          <w:szCs w:val="28"/>
        </w:rPr>
        <w:t>организации, подведомственные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проверяющему органу, охвачены ревизиями и тематическими проверками, нет ли нарушений сроков проведения ревизий, планируются ли комплексные ревизии (в практике ревизионной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иногда комплексные ревизии заменяют бухгалтерскими), кому поручается проведение ревизий и т. п.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lastRenderedPageBreak/>
        <w:t>При этом следует иметь в виду, что документальные ревизии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проводятся в предприятиях и организациях не реже одного раза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в год, а в учреждениях, не осуществляющих производственную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деятельность, — не реже одного раза в два года и должны охватывать период, следующий за последним месяцем, охваченным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предыдущей ревизией, до 1-го числа месяца, в котором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ревизия.</w:t>
      </w:r>
      <w:proofErr w:type="gramEnd"/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С целью устранения дублирования проверок, ревизующие хозяйственные органы сообщают соответствующим учреждениям банков и финансовым органам сроки проведения документальных ревизий и тематических проверок в подведомственных предприятиях.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Руководители этих учреждений выделяют своих представителей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для участия в ревизии или проверке.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Для контроля за выполнением плана документальных ревизий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и тематических проверок целесообразно плановые и отчетные данные </w:t>
      </w: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6F02B1">
        <w:rPr>
          <w:rFonts w:ascii="Times New Roman" w:hAnsi="Times New Roman"/>
          <w:color w:val="000000"/>
          <w:sz w:val="28"/>
          <w:szCs w:val="28"/>
        </w:rPr>
        <w:t xml:space="preserve"> их проведении отражать в плане-отчете.</w:t>
      </w:r>
    </w:p>
    <w:p w:rsidR="009627F7" w:rsidRPr="006F02B1" w:rsidRDefault="00CC14D0" w:rsidP="00CC1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едомства систематически контролируют выполнение плана документальных ревизий и тематических проверок</w:t>
      </w:r>
      <w:r w:rsidR="0096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на основании информации и отчетности, а также по полученным</w:t>
      </w:r>
      <w:r w:rsidR="0096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копиям актов ревизий и тематических проверок. Невыполнение</w:t>
      </w:r>
      <w:r w:rsidR="0096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плана документальных ревизий и тематических проверок рассматривается как серьезное нарушение.</w:t>
      </w:r>
    </w:p>
    <w:p w:rsidR="009627F7" w:rsidRPr="006F02B1" w:rsidRDefault="00CC14D0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едомства получают от подведомственных им</w:t>
      </w:r>
      <w:r w:rsidR="00962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7F7" w:rsidRPr="006F02B1">
        <w:rPr>
          <w:rFonts w:ascii="Times New Roman" w:hAnsi="Times New Roman"/>
          <w:color w:val="000000"/>
          <w:sz w:val="28"/>
          <w:szCs w:val="28"/>
        </w:rPr>
        <w:t>главных управлений, информацию и отчеты о контрольно-ревизионной работе.</w:t>
      </w:r>
      <w:r w:rsidR="00B707C5" w:rsidRPr="00B70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707C5">
        <w:rPr>
          <w:rFonts w:ascii="Times New Roman" w:hAnsi="Times New Roman"/>
          <w:color w:val="000000"/>
          <w:sz w:val="28"/>
          <w:szCs w:val="28"/>
        </w:rPr>
        <w:t>4, с. 51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/>
          <w:sz w:val="28"/>
          <w:szCs w:val="28"/>
        </w:rPr>
        <w:t>может представля</w:t>
      </w:r>
      <w:r w:rsidRPr="006F02B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ься по следующей форме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 (таблица 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27F7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1 -  Отчет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ревизионной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1"/>
        <w:gridCol w:w="1058"/>
        <w:gridCol w:w="1135"/>
      </w:tblGrid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строки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1.Количество подведомственных предприятий находящихся на самостоятельном балансе (шт.)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2. количество предприятий, на которых в отчетном году были проведены внутриведомственные ревизии (шт.)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  <w:proofErr w:type="gramEnd"/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штатными ревизорами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3. количество предприятий, на которых следовало провести комплексные ревизии производственной и финансово-хозяйственной деятельности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3.1. фактически проведено комплексных ревизий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4.реизиями выявлено (тыс. руб.)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9627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Незаконных выплат денежных средств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4.2. недостач и хищений денежных средств  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4.3. недостач и хищений товарно-материальных ценностей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результата</w:t>
            </w: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м ревизии и проверок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5.1 передано число де в следственные органы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5.2. Сумма выявленного ущерба (тыс. руб.)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5.3 взыскано с материально ответственных ли</w:t>
            </w:r>
            <w:proofErr w:type="gramStart"/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ц(</w:t>
            </w:r>
            <w:proofErr w:type="gramEnd"/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тыс. руб.)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6. число ревизоров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6.1 по штату (чел.)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7F7" w:rsidRPr="00701A41" w:rsidTr="00CC14D0">
        <w:tc>
          <w:tcPr>
            <w:tcW w:w="388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6.2 фактически (чл.)</w:t>
            </w:r>
          </w:p>
        </w:tc>
        <w:tc>
          <w:tcPr>
            <w:tcW w:w="537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A4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6" w:type="pct"/>
          </w:tcPr>
          <w:p w:rsidR="009627F7" w:rsidRPr="00701A41" w:rsidRDefault="009627F7" w:rsidP="00B2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t>По строке 06 к незаконным выплатам денежных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относятся переплаты по заработной плате в связи с незаконным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повышением должностных окладов и ст</w:t>
      </w:r>
      <w:r>
        <w:rPr>
          <w:rFonts w:ascii="Times New Roman" w:hAnsi="Times New Roman"/>
          <w:color w:val="000000"/>
          <w:sz w:val="28"/>
          <w:szCs w:val="28"/>
        </w:rPr>
        <w:t>авок, неправильным при</w:t>
      </w:r>
      <w:r w:rsidRPr="006F02B1">
        <w:rPr>
          <w:rFonts w:ascii="Times New Roman" w:hAnsi="Times New Roman"/>
          <w:color w:val="000000"/>
          <w:sz w:val="28"/>
          <w:szCs w:val="28"/>
        </w:rPr>
        <w:t>менением расценок и приписка</w:t>
      </w:r>
      <w:r>
        <w:rPr>
          <w:rFonts w:ascii="Times New Roman" w:hAnsi="Times New Roman"/>
          <w:color w:val="000000"/>
          <w:sz w:val="28"/>
          <w:szCs w:val="28"/>
        </w:rPr>
        <w:t>ми фактически не выполненных ра</w:t>
      </w:r>
      <w:r w:rsidRPr="006F02B1">
        <w:rPr>
          <w:rFonts w:ascii="Times New Roman" w:hAnsi="Times New Roman"/>
          <w:color w:val="000000"/>
          <w:sz w:val="28"/>
          <w:szCs w:val="28"/>
        </w:rPr>
        <w:t>бот, содержание сверхштатных работников аппарата управления,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а в бюджетных учреждениях — сверхштатного персонала, переплаты по командировкам, незаконные выплаты вознаграждений,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премий, пособий, пенсий, стипендий, компенсаций, расходы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проведение празднеств, юбилеев, банкетов, на</w:t>
      </w:r>
      <w:proofErr w:type="gramEnd"/>
      <w:r w:rsidRPr="006F02B1">
        <w:rPr>
          <w:rFonts w:ascii="Times New Roman" w:hAnsi="Times New Roman"/>
          <w:color w:val="000000"/>
          <w:sz w:val="28"/>
          <w:szCs w:val="28"/>
        </w:rPr>
        <w:t xml:space="preserve"> шефство и другие расходы, произведенные в нарушение законов и постановлений Правительства РФ.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Не отражаются по этому показателю перерасходы сырья и материалов против установленных норм.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По строкам 07 и 08 соответственно показываются: недостачи, выявленные инвентаризациями, произведенными ревизорами, в суммах, взысканных в период ревизии или оформленных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обязательствами материально ответственных лиц о погашении задолженности по недостачам, а также недостачи и хищения в суммах заявленного иска.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Объединения, осуществляющие контрольно-ревизионную работу, направляют вышестоящим органам по подчиненности информацию о выполнении плана документальных ревизий и тематических проверок за I квартал и 9 месяц</w:t>
      </w:r>
      <w:r w:rsidR="00CC14D0">
        <w:rPr>
          <w:rFonts w:ascii="Times New Roman" w:hAnsi="Times New Roman"/>
          <w:color w:val="000000"/>
          <w:sz w:val="28"/>
          <w:szCs w:val="28"/>
        </w:rPr>
        <w:t xml:space="preserve">ев отчетного года, а к отчетам </w:t>
      </w:r>
      <w:r w:rsidRPr="006F02B1">
        <w:rPr>
          <w:rFonts w:ascii="Times New Roman" w:hAnsi="Times New Roman"/>
          <w:color w:val="000000"/>
          <w:sz w:val="28"/>
          <w:szCs w:val="28"/>
        </w:rPr>
        <w:t>за полугодие и год прилагают объяснительную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записку о состоянии контрольно-ревизионной работы в объединении. Объяснительные записки содержат сведения об изменениях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в личном составе работников контрольно-ревизионного аппарата,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выявленных недостатках в подборе кадров ревизоров и работе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повышению их квалификации. Объясняются причины невыполнения или изменения плана документальных ревизий и тематических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проверок. </w:t>
      </w: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t>В обобщенном виде отмечаются наиболее крупные недостатки, выявленные ревизиями в работе предприятий, организаций, а также наиболее серьезные нарушения государственной и финансовой дисциплины, как, например, приписки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другие искажения в отчетности о выполнении планов, невыполнение обязательств по платежам в бюджет, излишества, непроизводительное расходование денежных средств и материальных ценностей, потери от бесхозяйственности, незаконное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расходование фондов заработной платы, незаконные капиталовложения, нарушения штатной и</w:t>
      </w:r>
      <w:proofErr w:type="gramEnd"/>
      <w:r w:rsidRPr="006F02B1">
        <w:rPr>
          <w:rFonts w:ascii="Times New Roman" w:hAnsi="Times New Roman"/>
          <w:color w:val="000000"/>
          <w:sz w:val="28"/>
          <w:szCs w:val="28"/>
        </w:rPr>
        <w:t xml:space="preserve"> сметной дисциплины, неправильное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>использование оборотных средств.</w:t>
      </w:r>
    </w:p>
    <w:p w:rsidR="009627F7" w:rsidRPr="006F02B1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>Если имели место растраты и хищен</w:t>
      </w:r>
      <w:r>
        <w:rPr>
          <w:rFonts w:ascii="Times New Roman" w:hAnsi="Times New Roman"/>
          <w:color w:val="000000"/>
          <w:sz w:val="28"/>
          <w:szCs w:val="28"/>
        </w:rPr>
        <w:t>ия, то указываются обстоя</w:t>
      </w:r>
      <w:r w:rsidRPr="006F02B1">
        <w:rPr>
          <w:rFonts w:ascii="Times New Roman" w:hAnsi="Times New Roman"/>
          <w:color w:val="000000"/>
          <w:sz w:val="28"/>
          <w:szCs w:val="28"/>
        </w:rPr>
        <w:t>тельства их соверш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 методы выявления злоупотреблений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хищений и меры </w:t>
      </w:r>
      <w:proofErr w:type="gramStart"/>
      <w:r w:rsidRPr="006F02B1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6F02B1">
        <w:rPr>
          <w:rFonts w:ascii="Times New Roman" w:hAnsi="Times New Roman"/>
          <w:color w:val="000000"/>
          <w:sz w:val="28"/>
          <w:szCs w:val="28"/>
        </w:rPr>
        <w:t xml:space="preserve"> к предупреждению.</w:t>
      </w:r>
    </w:p>
    <w:p w:rsidR="009627F7" w:rsidRPr="00D00D69" w:rsidRDefault="009627F7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2B1">
        <w:rPr>
          <w:rFonts w:ascii="Times New Roman" w:hAnsi="Times New Roman"/>
          <w:color w:val="000000"/>
          <w:sz w:val="28"/>
          <w:szCs w:val="28"/>
        </w:rPr>
        <w:t xml:space="preserve">Объяснительная </w:t>
      </w:r>
      <w:r>
        <w:rPr>
          <w:rFonts w:ascii="Times New Roman" w:hAnsi="Times New Roman"/>
          <w:color w:val="000000"/>
          <w:sz w:val="28"/>
          <w:szCs w:val="28"/>
        </w:rPr>
        <w:t>запи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ска подписывается руководителем и начальником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r w:rsidRPr="006F02B1">
        <w:rPr>
          <w:rFonts w:ascii="Times New Roman" w:hAnsi="Times New Roman"/>
          <w:color w:val="000000"/>
          <w:sz w:val="28"/>
          <w:szCs w:val="28"/>
        </w:rPr>
        <w:t>онтроль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F02B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евизион</w:t>
      </w:r>
      <w:r w:rsidRPr="006F02B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F02B1">
        <w:rPr>
          <w:rFonts w:ascii="Times New Roman" w:hAnsi="Times New Roman"/>
          <w:color w:val="000000"/>
          <w:sz w:val="28"/>
          <w:szCs w:val="28"/>
        </w:rPr>
        <w:t xml:space="preserve"> службы организации, представляющей отчет о состоянии контрольно-ревизионной работы.</w:t>
      </w:r>
      <w:r w:rsidR="00B707C5" w:rsidRPr="00B70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C5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707C5">
        <w:rPr>
          <w:rFonts w:ascii="Times New Roman" w:hAnsi="Times New Roman"/>
          <w:color w:val="000000"/>
          <w:sz w:val="28"/>
          <w:szCs w:val="28"/>
        </w:rPr>
        <w:t xml:space="preserve">6, с. </w:t>
      </w:r>
      <w:r w:rsidR="00C20D2F">
        <w:rPr>
          <w:rFonts w:ascii="Times New Roman" w:hAnsi="Times New Roman"/>
          <w:color w:val="000000"/>
          <w:sz w:val="28"/>
          <w:szCs w:val="28"/>
        </w:rPr>
        <w:t>126</w:t>
      </w:r>
      <w:bookmarkStart w:id="0" w:name="_GoBack"/>
      <w:bookmarkEnd w:id="0"/>
      <w:r w:rsidR="00B707C5">
        <w:rPr>
          <w:rFonts w:ascii="Times New Roman" w:hAnsi="Times New Roman"/>
          <w:color w:val="000000"/>
          <w:sz w:val="28"/>
          <w:szCs w:val="28"/>
        </w:rPr>
        <w:sym w:font="Symbol" w:char="F05D"/>
      </w:r>
    </w:p>
    <w:p w:rsidR="009627F7" w:rsidRDefault="005C4AB9" w:rsidP="0096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AB9">
        <w:rPr>
          <w:rFonts w:ascii="Times New Roman" w:hAnsi="Times New Roman"/>
          <w:i/>
          <w:color w:val="000000"/>
          <w:sz w:val="28"/>
          <w:szCs w:val="28"/>
        </w:rPr>
        <w:t xml:space="preserve">Вывод. </w:t>
      </w:r>
      <w:r w:rsidRPr="005C4AB9">
        <w:rPr>
          <w:rFonts w:ascii="Times New Roman" w:hAnsi="Times New Roman"/>
          <w:color w:val="000000"/>
          <w:sz w:val="28"/>
          <w:szCs w:val="28"/>
        </w:rPr>
        <w:t>На основании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C4AB9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 xml:space="preserve">едложенного варианта отчета о контрольно-ревизионной работе предприятий потребительской кооперации ведомства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смогут своевременно контролировать выполнение плана документальных и тематических проверок деятельность подведомственных предприятий и организаций.</w:t>
      </w:r>
    </w:p>
    <w:p w:rsidR="00963E7B" w:rsidRPr="003D4EBB" w:rsidRDefault="00963E7B" w:rsidP="003D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23" w:rsidRPr="00F14A1A" w:rsidRDefault="00F14A1A" w:rsidP="00F14A1A">
      <w:pPr>
        <w:tabs>
          <w:tab w:val="num" w:pos="540"/>
        </w:tabs>
        <w:spacing w:after="0" w:line="240" w:lineRule="auto"/>
        <w:ind w:left="540" w:firstLine="169"/>
        <w:jc w:val="both"/>
        <w:outlineLvl w:val="0"/>
        <w:rPr>
          <w:rFonts w:ascii="Times New Roman" w:hAnsi="Times New Roman"/>
          <w:sz w:val="28"/>
          <w:szCs w:val="28"/>
        </w:rPr>
      </w:pPr>
      <w:r w:rsidRPr="00F14A1A">
        <w:rPr>
          <w:rFonts w:ascii="Times New Roman" w:hAnsi="Times New Roman"/>
          <w:sz w:val="28"/>
          <w:szCs w:val="28"/>
        </w:rPr>
        <w:t>ЛИТЕРАТУРА</w:t>
      </w:r>
    </w:p>
    <w:p w:rsidR="00891E23" w:rsidRPr="00891E23" w:rsidRDefault="00891E23" w:rsidP="00F14A1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91E23">
        <w:rPr>
          <w:rFonts w:ascii="Times New Roman" w:hAnsi="Times New Roman"/>
          <w:sz w:val="28"/>
          <w:szCs w:val="28"/>
        </w:rPr>
        <w:t>Бровкина Н.Д. Контроль и ревизия: Учебное пособие</w:t>
      </w:r>
      <w:proofErr w:type="gramStart"/>
      <w:r w:rsidRPr="00891E23">
        <w:rPr>
          <w:rFonts w:ascii="Times New Roman" w:hAnsi="Times New Roman"/>
          <w:sz w:val="28"/>
          <w:szCs w:val="28"/>
        </w:rPr>
        <w:t>/ П</w:t>
      </w:r>
      <w:proofErr w:type="gramEnd"/>
      <w:r w:rsidRPr="00891E23">
        <w:rPr>
          <w:rFonts w:ascii="Times New Roman" w:hAnsi="Times New Roman"/>
          <w:sz w:val="28"/>
          <w:szCs w:val="28"/>
        </w:rPr>
        <w:t>од ред. проф. М.В. Мельник. М.:ИНФРА-М, 2010</w:t>
      </w:r>
    </w:p>
    <w:p w:rsidR="00891E23" w:rsidRPr="00891E23" w:rsidRDefault="00C20D2F" w:rsidP="00F14A1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hyperlink r:id="rId8" w:anchor="persons" w:tooltip="М.Ф.Овсийчук" w:history="1"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Овсийчук</w:t>
        </w:r>
        <w:proofErr w:type="spellEnd"/>
      </w:hyperlink>
      <w:r w:rsidR="00891E23" w:rsidRPr="00891E23">
        <w:rPr>
          <w:rFonts w:ascii="Times New Roman" w:hAnsi="Times New Roman"/>
          <w:sz w:val="28"/>
          <w:szCs w:val="28"/>
        </w:rPr>
        <w:t xml:space="preserve"> М.Ф. Контроль и ревизия. Электронный учебник. </w:t>
      </w:r>
      <w:r w:rsidR="00891E23" w:rsidRPr="00891E23">
        <w:rPr>
          <w:rFonts w:ascii="Times New Roman" w:hAnsi="Times New Roman"/>
          <w:bCs/>
          <w:sz w:val="28"/>
          <w:szCs w:val="28"/>
        </w:rPr>
        <w:t>Электронная книга</w:t>
      </w:r>
      <w:r w:rsidR="00891E23" w:rsidRPr="00891E23">
        <w:rPr>
          <w:rFonts w:ascii="Times New Roman" w:hAnsi="Times New Roman"/>
          <w:sz w:val="28"/>
          <w:szCs w:val="28"/>
        </w:rPr>
        <w:t xml:space="preserve">  CD-ROM. 2010 г.</w:t>
      </w:r>
    </w:p>
    <w:p w:rsidR="00891E23" w:rsidRPr="00891E23" w:rsidRDefault="00C20D2F" w:rsidP="00F14A1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hyperlink r:id="rId9" w:anchor="persons" w:tooltip="М. В. Мельник, А. С. Пантелеев, А. Л. Звездин" w:history="1"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Мельник М. В., А. С. Пантелеев, А. Л. </w:t>
        </w:r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Звездин</w:t>
        </w:r>
        <w:proofErr w:type="spellEnd"/>
      </w:hyperlink>
      <w:r w:rsidR="00891E23" w:rsidRPr="00891E23">
        <w:rPr>
          <w:rFonts w:ascii="Times New Roman" w:hAnsi="Times New Roman"/>
          <w:sz w:val="28"/>
          <w:szCs w:val="28"/>
        </w:rPr>
        <w:t xml:space="preserve">. </w:t>
      </w:r>
      <w:r w:rsidR="00891E23" w:rsidRPr="00891E23">
        <w:rPr>
          <w:rFonts w:ascii="Times New Roman" w:hAnsi="Times New Roman"/>
          <w:bCs/>
          <w:kern w:val="36"/>
          <w:sz w:val="28"/>
          <w:szCs w:val="28"/>
        </w:rPr>
        <w:t>Ревизия и контроль</w:t>
      </w:r>
      <w:r w:rsidR="00891E23" w:rsidRPr="00891E23">
        <w:rPr>
          <w:rFonts w:ascii="Times New Roman" w:hAnsi="Times New Roman"/>
          <w:sz w:val="28"/>
          <w:szCs w:val="28"/>
        </w:rPr>
        <w:t xml:space="preserve">. М.: </w:t>
      </w:r>
      <w:hyperlink r:id="rId10" w:tooltip="Издательство" w:history="1"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КноРус</w:t>
        </w:r>
        <w:proofErr w:type="spellEnd"/>
      </w:hyperlink>
      <w:r w:rsidR="00891E23" w:rsidRPr="00891E23">
        <w:rPr>
          <w:rFonts w:ascii="Times New Roman" w:hAnsi="Times New Roman"/>
          <w:sz w:val="28"/>
          <w:szCs w:val="28"/>
        </w:rPr>
        <w:t>, 2009</w:t>
      </w:r>
    </w:p>
    <w:p w:rsidR="00891E23" w:rsidRPr="00D34DF3" w:rsidRDefault="00891E23" w:rsidP="00F14A1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91E23">
        <w:rPr>
          <w:rFonts w:ascii="Times New Roman" w:hAnsi="Times New Roman"/>
          <w:bCs/>
          <w:kern w:val="36"/>
          <w:sz w:val="28"/>
          <w:szCs w:val="28"/>
        </w:rPr>
        <w:t>Контроль и ревизия в схемах и таблицах.</w:t>
      </w:r>
      <w:r w:rsidRPr="00891E23">
        <w:rPr>
          <w:rFonts w:ascii="Times New Roman" w:hAnsi="Times New Roman"/>
          <w:sz w:val="28"/>
          <w:szCs w:val="28"/>
        </w:rPr>
        <w:t xml:space="preserve"> </w:t>
      </w:r>
      <w:hyperlink r:id="rId11" w:anchor="persons" w:tooltip="Под редакцией Г. А. Шатуновой" w:history="1">
        <w:r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Под редакцией Г. А. </w:t>
        </w:r>
        <w:proofErr w:type="spellStart"/>
        <w:r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Шатуновой</w:t>
        </w:r>
        <w:proofErr w:type="spellEnd"/>
      </w:hyperlink>
      <w:r w:rsidRPr="00891E23">
        <w:rPr>
          <w:rFonts w:ascii="Times New Roman" w:hAnsi="Times New Roman"/>
          <w:sz w:val="28"/>
          <w:szCs w:val="28"/>
        </w:rPr>
        <w:t>. М.:</w:t>
      </w:r>
      <w:proofErr w:type="spellStart"/>
      <w:r w:rsidRPr="00891E23">
        <w:rPr>
          <w:rFonts w:ascii="Times New Roman" w:hAnsi="Times New Roman"/>
          <w:sz w:val="28"/>
          <w:szCs w:val="28"/>
        </w:rPr>
        <w:fldChar w:fldCharType="begin"/>
      </w:r>
      <w:r w:rsidRPr="00891E23">
        <w:rPr>
          <w:rFonts w:ascii="Times New Roman" w:hAnsi="Times New Roman"/>
          <w:sz w:val="28"/>
          <w:szCs w:val="28"/>
        </w:rPr>
        <w:instrText xml:space="preserve"> HYPERLINK "http://www.ozon.ru/context/detail/id/857671/" \o "Издательство" </w:instrText>
      </w:r>
      <w:r w:rsidRPr="00891E23">
        <w:rPr>
          <w:rFonts w:ascii="Times New Roman" w:hAnsi="Times New Roman"/>
          <w:sz w:val="28"/>
          <w:szCs w:val="28"/>
        </w:rPr>
        <w:fldChar w:fldCharType="separate"/>
      </w:r>
      <w:r w:rsidRPr="00891E2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Эксмо</w:t>
      </w:r>
      <w:proofErr w:type="spellEnd"/>
      <w:r w:rsidRPr="00891E23">
        <w:rPr>
          <w:rFonts w:ascii="Times New Roman" w:hAnsi="Times New Roman"/>
          <w:sz w:val="28"/>
          <w:szCs w:val="28"/>
        </w:rPr>
        <w:fldChar w:fldCharType="end"/>
      </w:r>
      <w:r w:rsidRPr="00891E23">
        <w:rPr>
          <w:rFonts w:ascii="Times New Roman" w:hAnsi="Times New Roman"/>
          <w:sz w:val="28"/>
          <w:szCs w:val="28"/>
        </w:rPr>
        <w:t>, 2011</w:t>
      </w:r>
    </w:p>
    <w:p w:rsidR="00D34DF3" w:rsidRPr="00D34DF3" w:rsidRDefault="00D34DF3" w:rsidP="00F14A1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34DF3">
        <w:rPr>
          <w:rFonts w:ascii="Times New Roman" w:hAnsi="Times New Roman"/>
          <w:bCs/>
          <w:kern w:val="36"/>
          <w:sz w:val="28"/>
          <w:szCs w:val="28"/>
        </w:rPr>
        <w:t>Контроль и ревизия. Шпаргалка.  М.</w:t>
      </w:r>
      <w:r w:rsidRPr="00D34DF3">
        <w:rPr>
          <w:rFonts w:ascii="Times New Roman" w:hAnsi="Times New Roman"/>
          <w:sz w:val="28"/>
          <w:szCs w:val="28"/>
        </w:rPr>
        <w:t xml:space="preserve">: </w:t>
      </w:r>
      <w:hyperlink r:id="rId12" w:tooltip="Издательство" w:history="1">
        <w:proofErr w:type="spellStart"/>
        <w:r w:rsidRPr="00D34D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Окей</w:t>
        </w:r>
        <w:proofErr w:type="spellEnd"/>
        <w:r w:rsidRPr="00D34D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-книга</w:t>
        </w:r>
      </w:hyperlink>
      <w:r w:rsidRPr="00D34DF3">
        <w:rPr>
          <w:rFonts w:ascii="Times New Roman" w:hAnsi="Times New Roman"/>
          <w:sz w:val="28"/>
          <w:szCs w:val="28"/>
        </w:rPr>
        <w:t>, 2010</w:t>
      </w:r>
    </w:p>
    <w:p w:rsidR="00891E23" w:rsidRPr="00891E23" w:rsidRDefault="00C20D2F" w:rsidP="003D4EB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anchor="persons" w:tooltip="Е. А. Федорова, О. В. Ахалкаци, М. В. Вахорина, Н. Д. Эриашвили" w:history="1"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Федорова Е. А., О. В. </w:t>
        </w:r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Ахалкаци</w:t>
        </w:r>
        <w:proofErr w:type="spellEnd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, М. В. </w:t>
        </w:r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Вахорина</w:t>
        </w:r>
        <w:proofErr w:type="spellEnd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, Н. Д. </w:t>
        </w:r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Эриашвили</w:t>
        </w:r>
        <w:proofErr w:type="spellEnd"/>
      </w:hyperlink>
      <w:r w:rsidR="00891E23" w:rsidRPr="00891E23">
        <w:rPr>
          <w:rFonts w:ascii="Times New Roman" w:hAnsi="Times New Roman"/>
          <w:sz w:val="28"/>
          <w:szCs w:val="28"/>
        </w:rPr>
        <w:t xml:space="preserve">. </w:t>
      </w:r>
      <w:r w:rsidR="00891E23" w:rsidRPr="00891E23">
        <w:rPr>
          <w:rFonts w:ascii="Times New Roman" w:hAnsi="Times New Roman"/>
          <w:bCs/>
          <w:kern w:val="36"/>
          <w:sz w:val="28"/>
          <w:szCs w:val="28"/>
        </w:rPr>
        <w:t>Контроль и ревизия</w:t>
      </w:r>
      <w:r w:rsidR="00891E23" w:rsidRPr="00891E23">
        <w:rPr>
          <w:rFonts w:ascii="Times New Roman" w:hAnsi="Times New Roman"/>
          <w:sz w:val="28"/>
          <w:szCs w:val="28"/>
        </w:rPr>
        <w:t xml:space="preserve">. М.: </w:t>
      </w:r>
      <w:hyperlink r:id="rId14" w:tooltip="Издательство" w:history="1">
        <w:proofErr w:type="spellStart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Юнити</w:t>
        </w:r>
        <w:proofErr w:type="spellEnd"/>
        <w:r w:rsidR="00891E23" w:rsidRPr="00891E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-Дана</w:t>
        </w:r>
      </w:hyperlink>
      <w:r w:rsidR="00891E23" w:rsidRPr="00891E23">
        <w:rPr>
          <w:rFonts w:ascii="Times New Roman" w:hAnsi="Times New Roman"/>
          <w:sz w:val="28"/>
          <w:szCs w:val="28"/>
        </w:rPr>
        <w:t>, 2010</w:t>
      </w:r>
    </w:p>
    <w:p w:rsidR="00D34DF3" w:rsidRPr="00D34DF3" w:rsidRDefault="00D34DF3" w:rsidP="00F14A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Pr="00F14A1A" w:rsidRDefault="00F14A1A" w:rsidP="00F14A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14A1A">
        <w:rPr>
          <w:rFonts w:ascii="Times New Roman" w:hAnsi="Times New Roman" w:cs="Times New Roman"/>
          <w:sz w:val="28"/>
          <w:szCs w:val="28"/>
          <w:lang w:val="en-US"/>
        </w:rPr>
        <w:t>BIBLIOGRAPHY</w:t>
      </w:r>
    </w:p>
    <w:p w:rsidR="00891E23" w:rsidRDefault="00891E2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1.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Brovkin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N Control and audit: textbook/ edited by Professor M.V.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Melnik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. M</w:t>
      </w:r>
      <w:proofErr w:type="gram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:INFRA</w:t>
      </w:r>
      <w:proofErr w:type="gram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-M, 2010</w:t>
      </w:r>
    </w:p>
    <w:p w:rsidR="00891E23" w:rsidRDefault="00891E2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2.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Ovsiychuk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M.F. Control and audit. </w:t>
      </w:r>
      <w:proofErr w:type="gram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The electronic textbook.</w:t>
      </w:r>
      <w:proofErr w:type="gram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E-book CD-ROM. 2010</w:t>
      </w:r>
    </w:p>
    <w:p w:rsidR="00891E23" w:rsidRDefault="00891E2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3.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Melnik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M. Century, A. S.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Panteleev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, A. L.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Zvezdin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. </w:t>
      </w:r>
      <w:proofErr w:type="gram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Audit and control.</w:t>
      </w:r>
      <w:proofErr w:type="gram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M: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KnoRus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, 2009</w:t>
      </w:r>
    </w:p>
    <w:p w:rsidR="00891E23" w:rsidRDefault="00891E2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4. Control and audit schemes and tables. Edited by G. A. </w:t>
      </w:r>
      <w:proofErr w:type="spell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Шатуновой</w:t>
      </w:r>
      <w:proofErr w:type="spell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. M</w:t>
      </w:r>
      <w:proofErr w:type="gramStart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:Eksmo</w:t>
      </w:r>
      <w:proofErr w:type="gramEnd"/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, 2011</w:t>
      </w:r>
    </w:p>
    <w:p w:rsidR="00D34DF3" w:rsidRDefault="00891E2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5. </w:t>
      </w:r>
      <w:r w:rsidR="00D34DF3" w:rsidRPr="00D34DF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Control and audit. </w:t>
      </w:r>
      <w:proofErr w:type="gramStart"/>
      <w:r w:rsidR="00D34DF3" w:rsidRPr="00D34DF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The cheat sheet.</w:t>
      </w:r>
      <w:proofErr w:type="gramEnd"/>
      <w:r w:rsidR="00D34DF3" w:rsidRPr="00D34DF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M: OK-book, 2010</w:t>
      </w:r>
    </w:p>
    <w:p w:rsidR="00694981" w:rsidRPr="00891E23" w:rsidRDefault="00D34DF3" w:rsidP="00F14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6. </w:t>
      </w:r>
      <w:proofErr w:type="spellStart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Fedorova</w:t>
      </w:r>
      <w:proofErr w:type="spellEnd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E. A., O. Century </w:t>
      </w:r>
      <w:proofErr w:type="spellStart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Ахалкаци</w:t>
      </w:r>
      <w:proofErr w:type="spellEnd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, M. Century </w:t>
      </w:r>
      <w:proofErr w:type="spellStart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Вахорина</w:t>
      </w:r>
      <w:proofErr w:type="spellEnd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, N. D. </w:t>
      </w:r>
      <w:proofErr w:type="spellStart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Эриашвили</w:t>
      </w:r>
      <w:proofErr w:type="spellEnd"/>
      <w:r w:rsidR="00891E23" w:rsidRPr="00891E2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. Control and audit. M: Unity-Dana, 2010</w:t>
      </w:r>
    </w:p>
    <w:p w:rsidR="00891E23" w:rsidRDefault="00891E23" w:rsidP="0089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1A" w:rsidRPr="00F14A1A" w:rsidRDefault="00F14A1A" w:rsidP="0089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23" w:rsidRDefault="00694981" w:rsidP="00891E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694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  <w:lang w:val="en-US"/>
        </w:rPr>
        <w:t>PLANNING OF AUDITS AND INSPECTIONS AT THE ENTERPRISES OF THE CONSUMER COOPERATION</w:t>
      </w:r>
      <w:r w:rsidRPr="0069498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69498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="00891E23">
        <w:rPr>
          <w:rFonts w:ascii="Times New Roman" w:hAnsi="Times New Roman" w:cs="Times New Roman"/>
          <w:color w:val="000000"/>
          <w:sz w:val="28"/>
          <w:szCs w:val="28"/>
          <w:lang w:val="en-US"/>
        </w:rPr>
        <w:t>Drachena</w:t>
      </w:r>
      <w:proofErr w:type="spellEnd"/>
      <w:r w:rsidR="00891E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I.P.</w:t>
      </w:r>
      <w:proofErr w:type="gramEnd"/>
    </w:p>
    <w:p w:rsidR="00694981" w:rsidRPr="00694981" w:rsidRDefault="00694981" w:rsidP="0089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498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F14A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CFCFC"/>
          <w:lang w:val="en-US"/>
        </w:rPr>
        <w:t>Annotation.</w:t>
      </w:r>
      <w:proofErr w:type="gramEnd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</w:t>
      </w:r>
      <w:proofErr w:type="gramStart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The issue of the planning of the control and auditing work at the enterprises of the consumer cooperation.</w:t>
      </w:r>
      <w:proofErr w:type="gramEnd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</w:t>
      </w:r>
      <w:proofErr w:type="gramStart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Marked sections of the plan of documentary and the actual checks in terms of audit at the enterprises of the consumer cooperation.</w:t>
      </w:r>
      <w:proofErr w:type="gramEnd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See the approximate form of the report on the control and auditing work of the enterprise </w:t>
      </w:r>
      <w:proofErr w:type="spellStart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ведомтсвам</w:t>
      </w:r>
      <w:proofErr w:type="spellEnd"/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>.</w:t>
      </w:r>
      <w:r w:rsidRPr="0069498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9498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14A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CFCFC"/>
          <w:lang w:val="en-US"/>
        </w:rPr>
        <w:t>Keywords</w:t>
      </w:r>
      <w:r w:rsidRPr="00F14A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  <w:lang w:val="en-US"/>
        </w:rPr>
        <w:t>:</w:t>
      </w:r>
      <w:r w:rsidRPr="00694981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en-US"/>
        </w:rPr>
        <w:t xml:space="preserve"> control and audit, inspection, the auditor, the auditor, the internal auditor.</w:t>
      </w:r>
    </w:p>
    <w:sectPr w:rsidR="00694981" w:rsidRPr="00694981" w:rsidSect="009627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FEF"/>
    <w:multiLevelType w:val="hybridMultilevel"/>
    <w:tmpl w:val="A1885C36"/>
    <w:lvl w:ilvl="0" w:tplc="0419000F">
      <w:start w:val="1"/>
      <w:numFmt w:val="decimal"/>
      <w:lvlText w:val="%1."/>
      <w:lvlJc w:val="left"/>
      <w:pPr>
        <w:ind w:left="-2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4"/>
        </w:tabs>
        <w:ind w:left="5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4"/>
        </w:tabs>
        <w:ind w:left="12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4"/>
        </w:tabs>
        <w:ind w:left="26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4"/>
        </w:tabs>
        <w:ind w:left="33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4"/>
        </w:tabs>
        <w:ind w:left="48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4"/>
        </w:tabs>
        <w:ind w:left="5554" w:hanging="360"/>
      </w:pPr>
    </w:lvl>
  </w:abstractNum>
  <w:abstractNum w:abstractNumId="1">
    <w:nsid w:val="42767BEC"/>
    <w:multiLevelType w:val="hybridMultilevel"/>
    <w:tmpl w:val="A0CC56BC"/>
    <w:lvl w:ilvl="0" w:tplc="3B6E33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2A4551"/>
    <w:multiLevelType w:val="hybridMultilevel"/>
    <w:tmpl w:val="D4A0923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D1934"/>
    <w:multiLevelType w:val="hybridMultilevel"/>
    <w:tmpl w:val="C2DAC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E37F4"/>
    <w:multiLevelType w:val="multilevel"/>
    <w:tmpl w:val="0270C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A47C27"/>
    <w:multiLevelType w:val="hybridMultilevel"/>
    <w:tmpl w:val="81A05870"/>
    <w:lvl w:ilvl="0" w:tplc="B4967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7"/>
    <w:rsid w:val="003D4EBB"/>
    <w:rsid w:val="005C4AB9"/>
    <w:rsid w:val="00694981"/>
    <w:rsid w:val="00891E23"/>
    <w:rsid w:val="00905B84"/>
    <w:rsid w:val="009627F7"/>
    <w:rsid w:val="00963E7B"/>
    <w:rsid w:val="009B6544"/>
    <w:rsid w:val="00AF2022"/>
    <w:rsid w:val="00B364FA"/>
    <w:rsid w:val="00B707C5"/>
    <w:rsid w:val="00C20D2F"/>
    <w:rsid w:val="00CC14D0"/>
    <w:rsid w:val="00D34DF3"/>
    <w:rsid w:val="00D47D33"/>
    <w:rsid w:val="00DC6BCD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7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E2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7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E2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826396/" TargetMode="External"/><Relationship Id="rId13" Type="http://schemas.openxmlformats.org/officeDocument/2006/relationships/hyperlink" Target="http://www.ozon.ru/context/detail/id/5547162/" TargetMode="External"/><Relationship Id="rId3" Type="http://schemas.openxmlformats.org/officeDocument/2006/relationships/styles" Target="styles.xml"/><Relationship Id="rId7" Type="http://schemas.openxmlformats.org/officeDocument/2006/relationships/hyperlink" Target="mailto:irina.drachena@mail.ru" TargetMode="External"/><Relationship Id="rId12" Type="http://schemas.openxmlformats.org/officeDocument/2006/relationships/hyperlink" Target="http://www.ozon.ru/context/detail/id/281671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561647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zon.ru/context/detail/id/8574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4488406/" TargetMode="External"/><Relationship Id="rId14" Type="http://schemas.openxmlformats.org/officeDocument/2006/relationships/hyperlink" Target="http://www.ozon.ru/context/detail/id/857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E62E-9815-4965-8A10-3393C0C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12</cp:revision>
  <dcterms:created xsi:type="dcterms:W3CDTF">2013-11-25T19:14:00Z</dcterms:created>
  <dcterms:modified xsi:type="dcterms:W3CDTF">2013-12-08T19:50:00Z</dcterms:modified>
</cp:coreProperties>
</file>