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07" w:rsidRDefault="00D17107" w:rsidP="00D17107">
      <w:pPr>
        <w:rPr>
          <w:sz w:val="32"/>
          <w:szCs w:val="32"/>
        </w:rPr>
      </w:pPr>
      <w:r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59436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07" w:rsidRDefault="00D17107" w:rsidP="00D17107">
      <w:pPr>
        <w:rPr>
          <w:sz w:val="32"/>
          <w:szCs w:val="32"/>
        </w:rPr>
      </w:pPr>
    </w:p>
    <w:p w:rsidR="00D17107" w:rsidRDefault="00D17107" w:rsidP="00D17107">
      <w:pPr>
        <w:rPr>
          <w:sz w:val="32"/>
          <w:szCs w:val="32"/>
        </w:rPr>
      </w:pPr>
    </w:p>
    <w:p w:rsidR="00D17107" w:rsidRDefault="00D17107" w:rsidP="00D17107">
      <w:pPr>
        <w:rPr>
          <w:sz w:val="32"/>
          <w:szCs w:val="32"/>
        </w:rPr>
      </w:pPr>
    </w:p>
    <w:p w:rsidR="00D17107" w:rsidRDefault="00D17107" w:rsidP="00D17107">
      <w:pPr>
        <w:rPr>
          <w:sz w:val="32"/>
          <w:szCs w:val="32"/>
        </w:rPr>
      </w:pPr>
    </w:p>
    <w:p w:rsidR="00D17107" w:rsidRDefault="00D17107" w:rsidP="00D17107">
      <w:pPr>
        <w:rPr>
          <w:sz w:val="32"/>
          <w:szCs w:val="32"/>
        </w:rPr>
      </w:pPr>
    </w:p>
    <w:p w:rsidR="00D17107" w:rsidRDefault="00D17107" w:rsidP="00D17107">
      <w:pPr>
        <w:rPr>
          <w:sz w:val="32"/>
          <w:szCs w:val="32"/>
        </w:rPr>
      </w:pPr>
    </w:p>
    <w:p w:rsidR="00D17107" w:rsidRDefault="00D17107" w:rsidP="00D17107">
      <w:pPr>
        <w:rPr>
          <w:sz w:val="32"/>
          <w:szCs w:val="32"/>
        </w:rPr>
      </w:pPr>
    </w:p>
    <w:p w:rsidR="00D17107" w:rsidRPr="005D48A2" w:rsidRDefault="00D17107" w:rsidP="00D17107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ЭЛЕКТРОТЕХНИКА И ЭЛЕКТРОНИКА</w:t>
      </w:r>
    </w:p>
    <w:p w:rsidR="00D17107" w:rsidRDefault="00D17107" w:rsidP="00D17107">
      <w:pPr>
        <w:jc w:val="center"/>
        <w:rPr>
          <w:szCs w:val="28"/>
        </w:rPr>
      </w:pPr>
    </w:p>
    <w:p w:rsidR="00D17107" w:rsidRDefault="00D17107" w:rsidP="00D17107"/>
    <w:p w:rsidR="00D17107" w:rsidRDefault="00D17107" w:rsidP="00D17107">
      <w:pPr>
        <w:jc w:val="center"/>
        <w:rPr>
          <w:szCs w:val="28"/>
        </w:rPr>
      </w:pPr>
      <w:r>
        <w:rPr>
          <w:szCs w:val="28"/>
        </w:rPr>
        <w:t>Методические указания к выполнению лабораторных работ</w:t>
      </w:r>
    </w:p>
    <w:p w:rsidR="00D17107" w:rsidRDefault="00D17107" w:rsidP="00D17107">
      <w:pPr>
        <w:jc w:val="center"/>
        <w:rPr>
          <w:szCs w:val="28"/>
        </w:rPr>
      </w:pPr>
    </w:p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>
      <w:pPr>
        <w:jc w:val="center"/>
      </w:pPr>
      <w:r>
        <w:t>Королев 2019</w:t>
      </w:r>
    </w:p>
    <w:p w:rsidR="00D17107" w:rsidRDefault="00D17107" w:rsidP="00D17107"/>
    <w:p w:rsidR="00D17107" w:rsidRDefault="00D17107" w:rsidP="00D17107"/>
    <w:p w:rsidR="00D17107" w:rsidRDefault="00D17107" w:rsidP="00D17107"/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br w:type="page"/>
      </w:r>
      <w:r>
        <w:rPr>
          <w:rStyle w:val="a4"/>
          <w:sz w:val="28"/>
          <w:szCs w:val="28"/>
        </w:rPr>
        <w:lastRenderedPageBreak/>
        <w:t>УДК 004.43 (072)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rStyle w:val="a4"/>
          <w:sz w:val="28"/>
          <w:szCs w:val="28"/>
        </w:rPr>
        <w:t>ББК 32.97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rStyle w:val="a4"/>
          <w:sz w:val="28"/>
          <w:szCs w:val="28"/>
        </w:rPr>
        <w:t>А</w:t>
      </w:r>
      <w:r>
        <w:rPr>
          <w:rStyle w:val="a4"/>
          <w:color w:val="FF0000"/>
          <w:sz w:val="28"/>
          <w:szCs w:val="28"/>
        </w:rPr>
        <w:t>86</w:t>
      </w:r>
    </w:p>
    <w:p w:rsidR="00D17107" w:rsidRPr="00E92DF5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rStyle w:val="a4"/>
          <w:sz w:val="28"/>
          <w:szCs w:val="28"/>
        </w:rPr>
        <w:t>Рецензенты: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proofErr w:type="spellStart"/>
      <w:r>
        <w:rPr>
          <w:rStyle w:val="a4"/>
          <w:sz w:val="28"/>
          <w:szCs w:val="28"/>
        </w:rPr>
        <w:t>Стреналюк</w:t>
      </w:r>
      <w:proofErr w:type="spellEnd"/>
      <w:r>
        <w:rPr>
          <w:rStyle w:val="a4"/>
          <w:sz w:val="28"/>
          <w:szCs w:val="28"/>
        </w:rPr>
        <w:t xml:space="preserve"> Юрий Вениаминович,</w:t>
      </w:r>
      <w:r w:rsidRPr="00EA6E7D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ведущий научный сотрудник управления</w:t>
      </w:r>
      <w:r w:rsidRPr="00EA6E7D">
        <w:rPr>
          <w:sz w:val="28"/>
          <w:szCs w:val="28"/>
        </w:rPr>
        <w:t xml:space="preserve"> </w:t>
      </w:r>
      <w:r>
        <w:rPr>
          <w:sz w:val="28"/>
          <w:szCs w:val="28"/>
        </w:rPr>
        <w:t>4 ЦНИИ МО РФ, доктор технических наук, профессор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 w:rsidRPr="00261138">
        <w:rPr>
          <w:b/>
          <w:sz w:val="28"/>
          <w:szCs w:val="28"/>
        </w:rPr>
        <w:t>Морозов Виталий Вениаминович</w:t>
      </w:r>
      <w:r>
        <w:rPr>
          <w:sz w:val="28"/>
          <w:szCs w:val="28"/>
        </w:rPr>
        <w:t>, доцент, кандидат технических наук, доцент кафедры «Электротехника и электрооборудование» М</w:t>
      </w:r>
      <w:r w:rsidRPr="00EA6E7D">
        <w:rPr>
          <w:sz w:val="28"/>
          <w:szCs w:val="28"/>
        </w:rPr>
        <w:t>осковский автомобильно-дорожный государственный</w:t>
      </w:r>
      <w:r>
        <w:rPr>
          <w:sz w:val="28"/>
          <w:szCs w:val="28"/>
        </w:rPr>
        <w:t xml:space="preserve"> </w:t>
      </w:r>
      <w:r w:rsidRPr="00EA6E7D">
        <w:rPr>
          <w:sz w:val="28"/>
          <w:szCs w:val="28"/>
        </w:rPr>
        <w:t>технический университет (МАДИ)</w:t>
      </w:r>
      <w:r>
        <w:rPr>
          <w:sz w:val="28"/>
          <w:szCs w:val="28"/>
        </w:rPr>
        <w:t xml:space="preserve"> </w:t>
      </w:r>
      <w:r w:rsidRPr="00FD1E16">
        <w:rPr>
          <w:sz w:val="28"/>
          <w:szCs w:val="28"/>
        </w:rPr>
        <w:t>Морозов В</w:t>
      </w:r>
      <w:r>
        <w:rPr>
          <w:sz w:val="28"/>
          <w:szCs w:val="28"/>
        </w:rPr>
        <w:t>.</w:t>
      </w:r>
      <w:r w:rsidRPr="00FD1E1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proofErr w:type="spellStart"/>
      <w:r>
        <w:rPr>
          <w:rStyle w:val="a4"/>
          <w:sz w:val="28"/>
          <w:szCs w:val="28"/>
        </w:rPr>
        <w:t>Аббасов</w:t>
      </w:r>
      <w:proofErr w:type="spellEnd"/>
      <w:r>
        <w:rPr>
          <w:rStyle w:val="a4"/>
          <w:sz w:val="28"/>
          <w:szCs w:val="28"/>
        </w:rPr>
        <w:t xml:space="preserve"> Э.М., </w:t>
      </w:r>
      <w:proofErr w:type="spellStart"/>
      <w:r>
        <w:rPr>
          <w:rStyle w:val="a4"/>
          <w:sz w:val="28"/>
          <w:szCs w:val="28"/>
        </w:rPr>
        <w:t>Хуртин</w:t>
      </w:r>
      <w:proofErr w:type="spellEnd"/>
      <w:r>
        <w:rPr>
          <w:rStyle w:val="a4"/>
          <w:sz w:val="28"/>
          <w:szCs w:val="28"/>
        </w:rPr>
        <w:t xml:space="preserve"> Е.А., Аббасова Т.С., Электротехника и электроника </w:t>
      </w:r>
      <w:r>
        <w:rPr>
          <w:sz w:val="28"/>
          <w:szCs w:val="28"/>
        </w:rPr>
        <w:t xml:space="preserve">[Текст] / Э.М. </w:t>
      </w:r>
      <w:proofErr w:type="spellStart"/>
      <w:r>
        <w:rPr>
          <w:sz w:val="28"/>
          <w:szCs w:val="28"/>
        </w:rPr>
        <w:t>Аббасов</w:t>
      </w:r>
      <w:proofErr w:type="spellEnd"/>
      <w:r>
        <w:rPr>
          <w:sz w:val="28"/>
          <w:szCs w:val="28"/>
        </w:rPr>
        <w:t>,</w:t>
      </w:r>
      <w:r w:rsidRPr="00FD1E16">
        <w:rPr>
          <w:rStyle w:val="a4"/>
          <w:sz w:val="28"/>
          <w:szCs w:val="28"/>
        </w:rPr>
        <w:t xml:space="preserve"> </w:t>
      </w:r>
      <w:r w:rsidRPr="00FD1E16">
        <w:rPr>
          <w:rStyle w:val="a4"/>
          <w:b w:val="0"/>
          <w:sz w:val="28"/>
          <w:szCs w:val="28"/>
        </w:rPr>
        <w:t>Е.А.</w:t>
      </w:r>
      <w:r>
        <w:rPr>
          <w:rStyle w:val="a4"/>
          <w:b w:val="0"/>
          <w:sz w:val="28"/>
          <w:szCs w:val="28"/>
        </w:rPr>
        <w:t xml:space="preserve"> </w:t>
      </w:r>
      <w:proofErr w:type="spellStart"/>
      <w:r w:rsidRPr="00FD1E16">
        <w:rPr>
          <w:rStyle w:val="a4"/>
          <w:b w:val="0"/>
          <w:sz w:val="28"/>
          <w:szCs w:val="28"/>
        </w:rPr>
        <w:t>Хуртин</w:t>
      </w:r>
      <w:proofErr w:type="spellEnd"/>
      <w:r>
        <w:rPr>
          <w:rStyle w:val="a4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Т.С. Аббасова: </w:t>
      </w:r>
      <w:r w:rsidRPr="002041C7">
        <w:rPr>
          <w:rStyle w:val="a4"/>
          <w:b w:val="0"/>
          <w:sz w:val="28"/>
          <w:szCs w:val="28"/>
        </w:rPr>
        <w:t>Методические указания к выполнению лабораторных работ</w:t>
      </w:r>
      <w:r>
        <w:rPr>
          <w:sz w:val="28"/>
          <w:szCs w:val="28"/>
        </w:rPr>
        <w:t xml:space="preserve"> / под ред. </w:t>
      </w:r>
      <w:r w:rsidRPr="002041C7">
        <w:rPr>
          <w:spacing w:val="-2"/>
          <w:sz w:val="28"/>
          <w:szCs w:val="28"/>
        </w:rPr>
        <w:t xml:space="preserve">Э.М. </w:t>
      </w:r>
      <w:proofErr w:type="gramStart"/>
      <w:r w:rsidRPr="002041C7">
        <w:rPr>
          <w:spacing w:val="-2"/>
          <w:sz w:val="28"/>
          <w:szCs w:val="28"/>
        </w:rPr>
        <w:t>Аббасова.–</w:t>
      </w:r>
      <w:proofErr w:type="gramEnd"/>
      <w:r w:rsidRPr="002041C7">
        <w:rPr>
          <w:spacing w:val="-2"/>
          <w:sz w:val="28"/>
          <w:szCs w:val="28"/>
        </w:rPr>
        <w:t xml:space="preserve"> М.: Издательство «</w:t>
      </w:r>
      <w:r w:rsidRPr="002041C7">
        <w:rPr>
          <w:color w:val="FF0000"/>
          <w:spacing w:val="-2"/>
          <w:sz w:val="28"/>
          <w:szCs w:val="28"/>
        </w:rPr>
        <w:t>Технологический университет</w:t>
      </w:r>
      <w:r w:rsidRPr="002041C7">
        <w:rPr>
          <w:spacing w:val="-2"/>
          <w:sz w:val="28"/>
          <w:szCs w:val="28"/>
        </w:rPr>
        <w:t xml:space="preserve">», 2019. – </w:t>
      </w:r>
      <w:r w:rsidRPr="00E92DF5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3</w:t>
      </w:r>
      <w:r w:rsidRPr="00E92DF5">
        <w:rPr>
          <w:spacing w:val="-2"/>
          <w:sz w:val="28"/>
          <w:szCs w:val="28"/>
        </w:rPr>
        <w:t xml:space="preserve"> с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sz w:val="28"/>
          <w:szCs w:val="28"/>
        </w:rPr>
        <w:t xml:space="preserve">Методические указания </w:t>
      </w:r>
      <w:r w:rsidRPr="002041C7">
        <w:rPr>
          <w:rStyle w:val="a4"/>
          <w:b w:val="0"/>
          <w:sz w:val="28"/>
          <w:szCs w:val="28"/>
        </w:rPr>
        <w:t>к выполнению лабораторных работ</w:t>
      </w:r>
      <w:r>
        <w:rPr>
          <w:sz w:val="28"/>
          <w:szCs w:val="28"/>
        </w:rPr>
        <w:t xml:space="preserve"> по курсу электротехники и электроники составлены в соответствии с требованиями федерального государственного образовательного стандарта высшего профессионального образования (ФГОС ВО) по направлениям подготовки бакалавров 27.03.04 «Управление в технических системах», 15.03.06 «</w:t>
      </w:r>
      <w:proofErr w:type="spellStart"/>
      <w:r>
        <w:rPr>
          <w:sz w:val="28"/>
          <w:szCs w:val="28"/>
        </w:rPr>
        <w:t>Мехатроника</w:t>
      </w:r>
      <w:proofErr w:type="spellEnd"/>
      <w:r>
        <w:rPr>
          <w:sz w:val="28"/>
          <w:szCs w:val="28"/>
        </w:rPr>
        <w:t xml:space="preserve"> и робототехника», 15.03.05 «Конструкторско-технологическое обеспечение машиностроительных производств», специальности 24.05.01 «П</w:t>
      </w:r>
      <w:r w:rsidRPr="002041C7">
        <w:rPr>
          <w:sz w:val="28"/>
          <w:szCs w:val="28"/>
        </w:rPr>
        <w:t>роектирование, производство и эксплуатация ракет и ракетно-космических комплексов</w:t>
      </w:r>
      <w:r>
        <w:rPr>
          <w:sz w:val="28"/>
          <w:szCs w:val="28"/>
        </w:rPr>
        <w:t xml:space="preserve">» и Учебных планов этих направлений, </w:t>
      </w:r>
      <w:r>
        <w:rPr>
          <w:color w:val="FF0000"/>
          <w:sz w:val="28"/>
          <w:szCs w:val="28"/>
        </w:rPr>
        <w:t>утвержденных Ученым советом МГОТУ. Протокол №8 от 20.02.2018 г.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sz w:val="28"/>
          <w:szCs w:val="28"/>
        </w:rPr>
        <w:t xml:space="preserve">В методических указаниях </w:t>
      </w:r>
      <w:r w:rsidRPr="002041C7">
        <w:rPr>
          <w:rStyle w:val="a4"/>
          <w:b w:val="0"/>
          <w:sz w:val="28"/>
          <w:szCs w:val="28"/>
        </w:rPr>
        <w:t>к выполнению лабораторных работ</w:t>
      </w:r>
      <w:r>
        <w:rPr>
          <w:sz w:val="28"/>
          <w:szCs w:val="28"/>
        </w:rPr>
        <w:t xml:space="preserve"> содержатся основные методы построения и анализа электрических и электронных схем, проведения исследовательских экспериментов с электрическим и электронным оборудованием, методики сбора и обработки экспериментальных данных.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sz w:val="28"/>
          <w:szCs w:val="28"/>
        </w:rPr>
        <w:t>Учебное пособие предназначено для студентов вузов.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sz w:val="28"/>
          <w:szCs w:val="28"/>
        </w:rPr>
        <w:t xml:space="preserve">Ил. 36. Библ. 6. Табл. 14. Учебное </w:t>
      </w:r>
      <w:r w:rsidRPr="00184023">
        <w:rPr>
          <w:sz w:val="28"/>
          <w:szCs w:val="28"/>
        </w:rPr>
        <w:t>пособие с грифом УМО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ind w:firstLine="720"/>
        <w:jc w:val="both"/>
      </w:pPr>
      <w:r>
        <w:rPr>
          <w:rStyle w:val="a4"/>
          <w:sz w:val="28"/>
          <w:szCs w:val="28"/>
          <w:lang w:val="en-US"/>
        </w:rPr>
        <w:t>ISBN</w:t>
      </w:r>
      <w:r>
        <w:rPr>
          <w:rStyle w:val="wmi-callto"/>
          <w:b/>
          <w:bCs/>
          <w:color w:val="FF0000"/>
          <w:sz w:val="28"/>
          <w:szCs w:val="28"/>
        </w:rPr>
        <w:t>978-5-91730-606-3</w:t>
      </w:r>
    </w:p>
    <w:p w:rsidR="00D17107" w:rsidRDefault="00D17107" w:rsidP="00D17107">
      <w:pPr>
        <w:pStyle w:val="db9fe9049761426654245bb2dd862eecmsonormal"/>
        <w:spacing w:before="0" w:beforeAutospacing="0" w:after="200" w:afterAutospacing="0"/>
        <w:jc w:val="right"/>
        <w:rPr>
          <w:b/>
          <w:bCs/>
        </w:rPr>
      </w:pPr>
      <w:r>
        <w:rPr>
          <w:sz w:val="28"/>
          <w:szCs w:val="28"/>
        </w:rPr>
        <w:t xml:space="preserve">© </w:t>
      </w:r>
      <w:proofErr w:type="spellStart"/>
      <w:r>
        <w:rPr>
          <w:sz w:val="28"/>
          <w:szCs w:val="28"/>
        </w:rPr>
        <w:t>Аббасов</w:t>
      </w:r>
      <w:proofErr w:type="spellEnd"/>
      <w:r>
        <w:rPr>
          <w:sz w:val="28"/>
          <w:szCs w:val="28"/>
        </w:rPr>
        <w:t xml:space="preserve"> Э.М, </w:t>
      </w:r>
      <w:proofErr w:type="spellStart"/>
      <w:r w:rsidRPr="00FD1E16">
        <w:rPr>
          <w:sz w:val="28"/>
          <w:szCs w:val="28"/>
        </w:rPr>
        <w:t>Хуртин</w:t>
      </w:r>
      <w:proofErr w:type="spellEnd"/>
      <w:r w:rsidRPr="00FD1E16">
        <w:rPr>
          <w:sz w:val="28"/>
          <w:szCs w:val="28"/>
        </w:rPr>
        <w:t xml:space="preserve"> Е.А., </w:t>
      </w:r>
      <w:r>
        <w:rPr>
          <w:sz w:val="28"/>
          <w:szCs w:val="28"/>
        </w:rPr>
        <w:t>Аббасова Т.С.</w:t>
      </w:r>
    </w:p>
    <w:p w:rsidR="00D17107" w:rsidRDefault="00D17107" w:rsidP="00D17107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D17107" w:rsidRDefault="00D17107" w:rsidP="00D17107">
      <w:pPr>
        <w:jc w:val="center"/>
      </w:pPr>
    </w:p>
    <w:p w:rsidR="00D17107" w:rsidRDefault="00D17107" w:rsidP="00D1710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58"/>
        <w:gridCol w:w="1079"/>
      </w:tblGrid>
      <w:tr w:rsidR="00D17107" w:rsidTr="00926929">
        <w:trPr>
          <w:trHeight w:val="397"/>
        </w:trPr>
        <w:tc>
          <w:tcPr>
            <w:tcW w:w="8754" w:type="dxa"/>
            <w:shd w:val="clear" w:color="auto" w:fill="auto"/>
            <w:vAlign w:val="center"/>
          </w:tcPr>
          <w:p w:rsidR="00D17107" w:rsidRDefault="00D17107" w:rsidP="00926929">
            <w:r>
              <w:t>Введение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17107" w:rsidRDefault="00D17107" w:rsidP="00926929">
            <w:pPr>
              <w:jc w:val="right"/>
            </w:pPr>
            <w:r>
              <w:t>4</w:t>
            </w:r>
          </w:p>
        </w:tc>
      </w:tr>
      <w:tr w:rsidR="00D17107" w:rsidTr="00926929">
        <w:tc>
          <w:tcPr>
            <w:tcW w:w="8754" w:type="dxa"/>
            <w:shd w:val="clear" w:color="auto" w:fill="auto"/>
          </w:tcPr>
          <w:p w:rsidR="00D17107" w:rsidRDefault="00D17107" w:rsidP="00926929">
            <w:r>
              <w:t>Общие сведения о лабораторном цикле</w:t>
            </w:r>
          </w:p>
        </w:tc>
        <w:tc>
          <w:tcPr>
            <w:tcW w:w="1099" w:type="dxa"/>
            <w:shd w:val="clear" w:color="auto" w:fill="auto"/>
          </w:tcPr>
          <w:p w:rsidR="00D17107" w:rsidRDefault="00D17107" w:rsidP="00926929">
            <w:pPr>
              <w:jc w:val="right"/>
            </w:pPr>
            <w:r>
              <w:t>5</w:t>
            </w:r>
          </w:p>
        </w:tc>
      </w:tr>
      <w:tr w:rsidR="00D17107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91"/>
              <w:gridCol w:w="1096"/>
            </w:tblGrid>
            <w:tr w:rsidR="00D17107" w:rsidTr="00926929">
              <w:tc>
                <w:tcPr>
                  <w:tcW w:w="8335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</w:pPr>
                  <w:r>
                    <w:t>Лабораторная работа №1. Измерение параметров пассивных компонентов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Default="00D17107" w:rsidP="00926929">
            <w:pPr>
              <w:jc w:val="right"/>
            </w:pPr>
            <w:r>
              <w:t>7</w:t>
            </w:r>
          </w:p>
        </w:tc>
      </w:tr>
      <w:tr w:rsidR="00D17107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95"/>
              <w:gridCol w:w="1092"/>
            </w:tblGrid>
            <w:tr w:rsidR="00D17107" w:rsidTr="00926929">
              <w:tc>
                <w:tcPr>
                  <w:tcW w:w="8335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</w:pPr>
                  <w:r>
                    <w:t>Лабораторная работа №2. Электрические цепи постоянного тока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Default="00D17107" w:rsidP="00926929">
            <w:pPr>
              <w:jc w:val="right"/>
            </w:pPr>
            <w:r>
              <w:t>12</w:t>
            </w:r>
          </w:p>
        </w:tc>
      </w:tr>
      <w:tr w:rsidR="00D17107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202"/>
              <w:gridCol w:w="1085"/>
            </w:tblGrid>
            <w:tr w:rsidR="00D17107" w:rsidTr="00926929">
              <w:tc>
                <w:tcPr>
                  <w:tcW w:w="8335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</w:pPr>
                  <w:r>
                    <w:t>Лабораторная работа №3. Электрические цепи синусоидального тока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Default="00D17107" w:rsidP="00926929">
            <w:pPr>
              <w:jc w:val="right"/>
            </w:pPr>
            <w:r>
              <w:t>16</w:t>
            </w:r>
          </w:p>
        </w:tc>
      </w:tr>
      <w:tr w:rsidR="00D17107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208"/>
              <w:gridCol w:w="1079"/>
            </w:tblGrid>
            <w:tr w:rsidR="00D17107" w:rsidTr="00926929">
              <w:tc>
                <w:tcPr>
                  <w:tcW w:w="8335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</w:pPr>
                  <w:r>
                    <w:t>Лабораторная работа №4. Последовательный колебательный контур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Default="00D17107" w:rsidP="00926929">
            <w:pPr>
              <w:jc w:val="right"/>
            </w:pPr>
            <w:r>
              <w:t>21</w:t>
            </w:r>
          </w:p>
        </w:tc>
      </w:tr>
      <w:tr w:rsidR="00D17107" w:rsidRPr="004E1413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209"/>
              <w:gridCol w:w="1078"/>
            </w:tblGrid>
            <w:tr w:rsidR="00D17107" w:rsidRPr="004E1413" w:rsidTr="00926929">
              <w:tc>
                <w:tcPr>
                  <w:tcW w:w="8335" w:type="dxa"/>
                  <w:shd w:val="clear" w:color="auto" w:fill="auto"/>
                </w:tcPr>
                <w:p w:rsidR="00D17107" w:rsidRPr="004E1413" w:rsidRDefault="00D17107" w:rsidP="00926929">
                  <w:pPr>
                    <w:pStyle w:val="a3"/>
                  </w:pPr>
                  <w:r w:rsidRPr="004E1413">
                    <w:t>Лабораторная работа №5. Коэффициент передачи четырехполюсника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Pr="004E1413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Pr="004E1413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Pr="004E1413" w:rsidRDefault="00D17107" w:rsidP="00926929">
            <w:pPr>
              <w:jc w:val="right"/>
            </w:pPr>
            <w:r>
              <w:t>24</w:t>
            </w:r>
          </w:p>
        </w:tc>
      </w:tr>
      <w:tr w:rsidR="00D17107" w:rsidRPr="002D7EE2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91"/>
              <w:gridCol w:w="1096"/>
            </w:tblGrid>
            <w:tr w:rsidR="00D17107" w:rsidRPr="002D7EE2" w:rsidTr="00926929">
              <w:tc>
                <w:tcPr>
                  <w:tcW w:w="8335" w:type="dxa"/>
                  <w:shd w:val="clear" w:color="auto" w:fill="auto"/>
                </w:tcPr>
                <w:p w:rsidR="00D17107" w:rsidRPr="002D7EE2" w:rsidRDefault="00D17107" w:rsidP="00926929">
                  <w:pPr>
                    <w:pStyle w:val="a3"/>
                  </w:pPr>
                  <w:r w:rsidRPr="002D7EE2">
                    <w:t>Лабораторная работа №6. Исследование схем на диодах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Pr="002D7EE2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Pr="002D7EE2" w:rsidRDefault="00D17107" w:rsidP="00926929"/>
        </w:tc>
        <w:tc>
          <w:tcPr>
            <w:tcW w:w="1099" w:type="dxa"/>
            <w:shd w:val="clear" w:color="auto" w:fill="auto"/>
            <w:vAlign w:val="center"/>
          </w:tcPr>
          <w:p w:rsidR="00D17107" w:rsidRPr="002D7EE2" w:rsidRDefault="00D17107" w:rsidP="00926929">
            <w:pPr>
              <w:jc w:val="right"/>
            </w:pPr>
            <w:r w:rsidRPr="002D7EE2">
              <w:t>2</w:t>
            </w:r>
            <w:r>
              <w:t>7</w:t>
            </w:r>
          </w:p>
        </w:tc>
      </w:tr>
      <w:tr w:rsidR="00D17107" w:rsidRPr="002D7EE2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91"/>
              <w:gridCol w:w="1096"/>
            </w:tblGrid>
            <w:tr w:rsidR="00D17107" w:rsidRPr="002D7EE2" w:rsidTr="00926929">
              <w:tc>
                <w:tcPr>
                  <w:tcW w:w="8335" w:type="dxa"/>
                  <w:shd w:val="clear" w:color="auto" w:fill="auto"/>
                </w:tcPr>
                <w:p w:rsidR="00D17107" w:rsidRPr="002D7EE2" w:rsidRDefault="00D17107" w:rsidP="00926929">
                  <w:pPr>
                    <w:pStyle w:val="a3"/>
                  </w:pPr>
                  <w:r w:rsidRPr="002D7EE2">
                    <w:t>Лабораторная работа №7. Исследование ключевого режима работы транзистора</w:t>
                  </w:r>
                  <w:r w:rsidRPr="002D7EE2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Pr="002D7EE2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Pr="002D7EE2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Pr="002D7EE2" w:rsidRDefault="00D17107" w:rsidP="00926929">
            <w:pPr>
              <w:jc w:val="right"/>
            </w:pPr>
            <w:r>
              <w:t>30</w:t>
            </w:r>
          </w:p>
        </w:tc>
      </w:tr>
      <w:tr w:rsidR="00D17107" w:rsidRPr="00D5037E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91"/>
              <w:gridCol w:w="1096"/>
            </w:tblGrid>
            <w:tr w:rsidR="00D17107" w:rsidRPr="00D5037E" w:rsidTr="00926929">
              <w:tc>
                <w:tcPr>
                  <w:tcW w:w="8335" w:type="dxa"/>
                  <w:shd w:val="clear" w:color="auto" w:fill="auto"/>
                </w:tcPr>
                <w:p w:rsidR="00D17107" w:rsidRPr="00D5037E" w:rsidRDefault="00D17107" w:rsidP="00926929">
                  <w:pPr>
                    <w:pStyle w:val="a3"/>
                  </w:pPr>
                  <w:r w:rsidRPr="00D5037E">
                    <w:t>Лабораторная работа №8. Усилитель на биполярном транзисторе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Pr="00D5037E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Pr="00D5037E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Pr="00D5037E" w:rsidRDefault="00D17107" w:rsidP="00926929">
            <w:pPr>
              <w:jc w:val="right"/>
            </w:pPr>
            <w:r>
              <w:t>37</w:t>
            </w:r>
          </w:p>
        </w:tc>
      </w:tr>
      <w:tr w:rsidR="00D17107" w:rsidRPr="00C01BCB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93"/>
              <w:gridCol w:w="1094"/>
            </w:tblGrid>
            <w:tr w:rsidR="00D17107" w:rsidRPr="00C01BCB" w:rsidTr="00926929">
              <w:tc>
                <w:tcPr>
                  <w:tcW w:w="8335" w:type="dxa"/>
                  <w:shd w:val="clear" w:color="auto" w:fill="auto"/>
                </w:tcPr>
                <w:p w:rsidR="00D17107" w:rsidRPr="00C01BCB" w:rsidRDefault="00D17107" w:rsidP="00926929">
                  <w:pPr>
                    <w:pStyle w:val="a3"/>
                  </w:pPr>
                  <w:r w:rsidRPr="00C01BCB">
                    <w:t>Лабораторная работа №9. Исследование схем на операционных усилителях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Pr="00C01BCB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Pr="00C01BCB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Pr="00C01BCB" w:rsidRDefault="00D17107" w:rsidP="00926929">
            <w:pPr>
              <w:jc w:val="right"/>
            </w:pPr>
            <w:r>
              <w:t>43</w:t>
            </w:r>
          </w:p>
        </w:tc>
      </w:tr>
      <w:tr w:rsidR="00D17107" w:rsidRPr="00C01BCB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202"/>
              <w:gridCol w:w="1085"/>
            </w:tblGrid>
            <w:tr w:rsidR="00D17107" w:rsidRPr="00C01BCB" w:rsidTr="00926929">
              <w:tc>
                <w:tcPr>
                  <w:tcW w:w="8335" w:type="dxa"/>
                  <w:shd w:val="clear" w:color="auto" w:fill="auto"/>
                </w:tcPr>
                <w:p w:rsidR="00D17107" w:rsidRPr="00C01BCB" w:rsidRDefault="00D17107" w:rsidP="00926929">
                  <w:pPr>
                    <w:pStyle w:val="a3"/>
                  </w:pPr>
                  <w:r w:rsidRPr="00C01BCB">
                    <w:t>Лабораторная работа №10. Генераторы синусоидального сигнала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Pr="00C01BCB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Pr="00C01BCB" w:rsidRDefault="00D17107" w:rsidP="00926929"/>
        </w:tc>
        <w:tc>
          <w:tcPr>
            <w:tcW w:w="1099" w:type="dxa"/>
            <w:shd w:val="clear" w:color="auto" w:fill="auto"/>
            <w:vAlign w:val="bottom"/>
          </w:tcPr>
          <w:p w:rsidR="00D17107" w:rsidRPr="00C01BCB" w:rsidRDefault="00D17107" w:rsidP="00926929">
            <w:pPr>
              <w:jc w:val="right"/>
            </w:pPr>
            <w:r>
              <w:t>47</w:t>
            </w:r>
          </w:p>
        </w:tc>
      </w:tr>
      <w:tr w:rsidR="00D17107" w:rsidRPr="00C01BCB" w:rsidTr="00926929">
        <w:tc>
          <w:tcPr>
            <w:tcW w:w="8754" w:type="dxa"/>
            <w:shd w:val="clear" w:color="auto" w:fill="auto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85"/>
              <w:gridCol w:w="1102"/>
            </w:tblGrid>
            <w:tr w:rsidR="00D17107" w:rsidRPr="00C01BCB" w:rsidTr="00926929">
              <w:tc>
                <w:tcPr>
                  <w:tcW w:w="8335" w:type="dxa"/>
                  <w:shd w:val="clear" w:color="auto" w:fill="auto"/>
                </w:tcPr>
                <w:p w:rsidR="00D17107" w:rsidRPr="00C01BCB" w:rsidRDefault="00D17107" w:rsidP="00926929">
                  <w:pPr>
                    <w:pStyle w:val="a3"/>
                  </w:pPr>
                  <w:r w:rsidRPr="00C01BCB">
                    <w:t>Список Литературы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D17107" w:rsidRPr="00C01BCB" w:rsidRDefault="00D17107" w:rsidP="00926929">
                  <w:pPr>
                    <w:pStyle w:val="a3"/>
                    <w:snapToGrid w:val="0"/>
                    <w:jc w:val="right"/>
                  </w:pPr>
                </w:p>
              </w:tc>
            </w:tr>
          </w:tbl>
          <w:p w:rsidR="00D17107" w:rsidRPr="00C01BCB" w:rsidRDefault="00D17107" w:rsidP="00926929"/>
        </w:tc>
        <w:tc>
          <w:tcPr>
            <w:tcW w:w="1099" w:type="dxa"/>
            <w:shd w:val="clear" w:color="auto" w:fill="auto"/>
            <w:vAlign w:val="center"/>
          </w:tcPr>
          <w:p w:rsidR="00D17107" w:rsidRPr="00C01BCB" w:rsidRDefault="00D17107" w:rsidP="00926929">
            <w:pPr>
              <w:jc w:val="right"/>
            </w:pPr>
            <w:r>
              <w:t>53</w:t>
            </w:r>
          </w:p>
        </w:tc>
      </w:tr>
      <w:tr w:rsidR="00D17107" w:rsidTr="00926929">
        <w:tc>
          <w:tcPr>
            <w:tcW w:w="8754" w:type="dxa"/>
            <w:shd w:val="clear" w:color="auto" w:fill="auto"/>
          </w:tcPr>
          <w:p w:rsidR="00D17107" w:rsidRDefault="00D17107" w:rsidP="00926929"/>
        </w:tc>
        <w:tc>
          <w:tcPr>
            <w:tcW w:w="1099" w:type="dxa"/>
            <w:shd w:val="clear" w:color="auto" w:fill="auto"/>
          </w:tcPr>
          <w:p w:rsidR="00D17107" w:rsidRDefault="00D17107" w:rsidP="00926929">
            <w:pPr>
              <w:jc w:val="right"/>
            </w:pPr>
          </w:p>
        </w:tc>
      </w:tr>
    </w:tbl>
    <w:p w:rsidR="007853C2" w:rsidRDefault="007853C2" w:rsidP="00D17107">
      <w:bookmarkStart w:id="0" w:name="_GoBack"/>
      <w:bookmarkEnd w:id="0"/>
    </w:p>
    <w:sectPr w:rsidR="007853C2" w:rsidSect="00D17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7"/>
    <w:rsid w:val="007853C2"/>
    <w:rsid w:val="00D1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A0D530-83E9-4749-850B-C9DC5799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07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17107"/>
    <w:pPr>
      <w:suppressLineNumbers/>
    </w:pPr>
  </w:style>
  <w:style w:type="paragraph" w:customStyle="1" w:styleId="db9fe9049761426654245bb2dd862eecmsonormal">
    <w:name w:val="db9fe9049761426654245bb2dd862eecmsonormal"/>
    <w:basedOn w:val="a"/>
    <w:rsid w:val="00D171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D17107"/>
    <w:rPr>
      <w:b/>
      <w:bCs/>
    </w:rPr>
  </w:style>
  <w:style w:type="character" w:customStyle="1" w:styleId="wmi-callto">
    <w:name w:val="wmi-callto"/>
    <w:basedOn w:val="a0"/>
    <w:rsid w:val="00D1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Татьяна Сергеевна</dc:creator>
  <cp:keywords/>
  <dc:description/>
  <cp:lastModifiedBy>Аббасова Татьяна Сергеевна</cp:lastModifiedBy>
  <cp:revision>1</cp:revision>
  <dcterms:created xsi:type="dcterms:W3CDTF">2020-01-13T13:07:00Z</dcterms:created>
  <dcterms:modified xsi:type="dcterms:W3CDTF">2020-01-13T13:09:00Z</dcterms:modified>
</cp:coreProperties>
</file>