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DF2DC3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DF2DC3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DF2DC3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DF2DC3" w:rsidRPr="0050542F" w:rsidTr="00DF2DC3">
        <w:tc>
          <w:tcPr>
            <w:tcW w:w="541" w:type="dxa"/>
          </w:tcPr>
          <w:p w:rsidR="00DF2DC3" w:rsidRPr="0050542F" w:rsidRDefault="00DF2DC3" w:rsidP="00DF2DC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4245" w:type="dxa"/>
          </w:tcPr>
          <w:p w:rsidR="00DF2DC3" w:rsidRPr="0030651F" w:rsidRDefault="00DF2DC3" w:rsidP="00DF2DC3">
            <w:pPr>
              <w:ind w:firstLine="51"/>
              <w:jc w:val="both"/>
            </w:pPr>
            <w:r w:rsidRPr="0030651F">
              <w:t>ERP-системы на предприятиях аграрного сектора: особенности развития, проблемы, решения (статья в журнале, входящем в перечень ВАК)</w:t>
            </w:r>
          </w:p>
        </w:tc>
        <w:tc>
          <w:tcPr>
            <w:tcW w:w="1276" w:type="dxa"/>
          </w:tcPr>
          <w:p w:rsidR="00DF2DC3" w:rsidRPr="0030651F" w:rsidRDefault="00DF2DC3" w:rsidP="00DF2DC3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DF2DC3" w:rsidRPr="0030651F" w:rsidRDefault="00DF2DC3" w:rsidP="00DF2DC3">
            <w:pPr>
              <w:pStyle w:val="Style27"/>
              <w:spacing w:line="240" w:lineRule="auto"/>
              <w:ind w:firstLine="0"/>
            </w:pPr>
            <w:r w:rsidRPr="0030651F">
              <w:t>Известия сельскохозяйственной науки Т</w:t>
            </w:r>
            <w:bookmarkStart w:id="2" w:name="_GoBack"/>
            <w:bookmarkEnd w:id="2"/>
            <w:r w:rsidRPr="0030651F">
              <w:t>авриды. 2017. № 11 (174). С. 110-118.</w:t>
            </w:r>
          </w:p>
        </w:tc>
        <w:tc>
          <w:tcPr>
            <w:tcW w:w="851" w:type="dxa"/>
          </w:tcPr>
          <w:p w:rsidR="00DF2DC3" w:rsidRPr="0030651F" w:rsidRDefault="00DF2DC3" w:rsidP="00DF2DC3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>0,45п.л./</w:t>
            </w:r>
          </w:p>
          <w:p w:rsidR="00DF2DC3" w:rsidRPr="0030651F" w:rsidRDefault="00DF2DC3" w:rsidP="00DF2DC3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DF2DC3" w:rsidRPr="0030651F" w:rsidRDefault="00DF2DC3" w:rsidP="00DF2DC3">
            <w:pPr>
              <w:jc w:val="both"/>
              <w:rPr>
                <w:rStyle w:val="FontStyle78"/>
              </w:rPr>
            </w:pPr>
            <w:r w:rsidRPr="0030651F">
              <w:t>Полуэктова Н.Р.</w:t>
            </w:r>
          </w:p>
        </w:tc>
        <w:tc>
          <w:tcPr>
            <w:tcW w:w="850" w:type="dxa"/>
          </w:tcPr>
          <w:p w:rsidR="00DF2DC3" w:rsidRPr="000F31F8" w:rsidRDefault="00DF2DC3" w:rsidP="00DF2D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DF2DC3" w:rsidRPr="000F31F8" w:rsidRDefault="00DF2DC3" w:rsidP="00DF2DC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DF2DC3" w:rsidRPr="000F31F8" w:rsidRDefault="00DF2DC3" w:rsidP="00DF2DC3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DF2DC3" w:rsidRPr="000F31F8" w:rsidRDefault="00DF2DC3" w:rsidP="00DF2DC3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https://elibrary.ru/item.asp?id=32423919</w:t>
              </w:r>
            </w:hyperlink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972530"/>
    <w:rsid w:val="00D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character" w:customStyle="1" w:styleId="FontStyle78">
    <w:name w:val="Font Style78"/>
    <w:rsid w:val="00DF2DC3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DF2DC3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24239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2019-11-09T11:03:00Z</dcterms:created>
  <dcterms:modified xsi:type="dcterms:W3CDTF">2019-11-09T11:03:00Z</dcterms:modified>
</cp:coreProperties>
</file>